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5F18" w14:textId="57D2E4B3" w:rsidR="004C7582" w:rsidRDefault="00FA36C4" w:rsidP="00FA36C4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509C9330" w14:textId="21C766AA" w:rsidR="00FA36C4" w:rsidRDefault="00FA36C4" w:rsidP="00FA36C4">
      <w:pPr>
        <w:spacing w:after="0"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1EC1906F" w14:textId="39754A76" w:rsidR="00C65998" w:rsidRDefault="00FA36C4" w:rsidP="00C65998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AstraZenec</w:t>
      </w:r>
      <w:r w:rsidR="004E3C64">
        <w:rPr>
          <w:rFonts w:ascii="Verdana" w:hAnsi="Verdana"/>
          <w:b/>
          <w:bCs/>
          <w:sz w:val="28"/>
          <w:szCs w:val="28"/>
        </w:rPr>
        <w:t>a,</w:t>
      </w:r>
      <w:r w:rsidR="00D955F3">
        <w:rPr>
          <w:rFonts w:ascii="Verdana" w:hAnsi="Verdana"/>
          <w:b/>
          <w:bCs/>
          <w:sz w:val="28"/>
          <w:szCs w:val="28"/>
        </w:rPr>
        <w:t xml:space="preserve"> üçüncü kez</w:t>
      </w:r>
      <w:r w:rsidR="00C65998">
        <w:rPr>
          <w:rFonts w:ascii="Verdana" w:hAnsi="Verdana"/>
          <w:b/>
          <w:bCs/>
          <w:sz w:val="28"/>
          <w:szCs w:val="28"/>
        </w:rPr>
        <w:t xml:space="preserve"> </w:t>
      </w:r>
      <w:r w:rsidR="00D955F3" w:rsidRPr="00D955F3">
        <w:rPr>
          <w:rFonts w:ascii="Verdana" w:hAnsi="Verdana"/>
          <w:b/>
          <w:bCs/>
          <w:sz w:val="28"/>
          <w:szCs w:val="28"/>
        </w:rPr>
        <w:t>2021 Bloomberg Cinsiyet Eşitliği Endeksi'ne dahil edildi</w:t>
      </w:r>
    </w:p>
    <w:p w14:paraId="4DAA848B" w14:textId="21ABB9B7" w:rsidR="00FA36C4" w:rsidRDefault="00FA36C4" w:rsidP="00FA36C4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006690" w14:textId="54260746" w:rsidR="00FA36C4" w:rsidRDefault="00C65998" w:rsidP="00877080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AstraZeneca</w:t>
      </w:r>
      <w:r w:rsidR="00877080">
        <w:rPr>
          <w:rFonts w:ascii="Verdana" w:hAnsi="Verdana"/>
          <w:b/>
          <w:bCs/>
          <w:sz w:val="24"/>
          <w:szCs w:val="24"/>
        </w:rPr>
        <w:t xml:space="preserve"> </w:t>
      </w:r>
      <w:r w:rsidR="001B1473">
        <w:rPr>
          <w:rFonts w:ascii="Verdana" w:hAnsi="Verdana"/>
          <w:b/>
          <w:bCs/>
          <w:sz w:val="24"/>
          <w:szCs w:val="24"/>
        </w:rPr>
        <w:t>cinsiyet eşitliği</w:t>
      </w:r>
      <w:r w:rsidR="00D955F3">
        <w:rPr>
          <w:rFonts w:ascii="Verdana" w:hAnsi="Verdana"/>
          <w:b/>
          <w:bCs/>
          <w:sz w:val="24"/>
          <w:szCs w:val="24"/>
        </w:rPr>
        <w:t xml:space="preserve"> gönüllü</w:t>
      </w:r>
      <w:r w:rsidR="001B1473">
        <w:rPr>
          <w:rFonts w:ascii="Verdana" w:hAnsi="Verdana"/>
          <w:b/>
          <w:bCs/>
          <w:sz w:val="24"/>
          <w:szCs w:val="24"/>
        </w:rPr>
        <w:t>lük</w:t>
      </w:r>
      <w:r w:rsidR="00D955F3">
        <w:rPr>
          <w:rFonts w:ascii="Verdana" w:hAnsi="Verdana"/>
          <w:b/>
          <w:bCs/>
          <w:sz w:val="24"/>
          <w:szCs w:val="24"/>
        </w:rPr>
        <w:t xml:space="preserve"> çalışmaları, şeffaflığa olan bağlılığı ve şirketin tüm alanlarda cinsiyet eşitliğini destekleyen </w:t>
      </w:r>
      <w:r w:rsidR="00877080">
        <w:rPr>
          <w:rFonts w:ascii="Verdana" w:hAnsi="Verdana"/>
          <w:b/>
          <w:bCs/>
          <w:sz w:val="24"/>
          <w:szCs w:val="24"/>
        </w:rPr>
        <w:t xml:space="preserve">politikalarıyla </w:t>
      </w:r>
      <w:r>
        <w:rPr>
          <w:rFonts w:ascii="Verdana" w:hAnsi="Verdana"/>
          <w:b/>
          <w:bCs/>
          <w:sz w:val="24"/>
          <w:szCs w:val="24"/>
        </w:rPr>
        <w:t>Bloomberg Cinsiyet Eşitliği Endeksi</w:t>
      </w:r>
      <w:r w:rsidR="00B9743B">
        <w:rPr>
          <w:rFonts w:ascii="Verdana" w:hAnsi="Verdana"/>
          <w:b/>
          <w:bCs/>
          <w:sz w:val="24"/>
          <w:szCs w:val="24"/>
        </w:rPr>
        <w:t xml:space="preserve">’nde </w:t>
      </w:r>
      <w:r w:rsidR="001B1473">
        <w:rPr>
          <w:rFonts w:ascii="Verdana" w:hAnsi="Verdana"/>
          <w:b/>
          <w:bCs/>
          <w:sz w:val="24"/>
          <w:szCs w:val="24"/>
        </w:rPr>
        <w:t>üçün</w:t>
      </w:r>
      <w:r w:rsidR="001B6637">
        <w:rPr>
          <w:rFonts w:ascii="Verdana" w:hAnsi="Verdana"/>
          <w:b/>
          <w:bCs/>
          <w:sz w:val="24"/>
          <w:szCs w:val="24"/>
        </w:rPr>
        <w:t>c</w:t>
      </w:r>
      <w:r w:rsidR="001B1473">
        <w:rPr>
          <w:rFonts w:ascii="Verdana" w:hAnsi="Verdana"/>
          <w:b/>
          <w:bCs/>
          <w:sz w:val="24"/>
          <w:szCs w:val="24"/>
        </w:rPr>
        <w:t xml:space="preserve">ü kez </w:t>
      </w:r>
      <w:r w:rsidR="00B9743B">
        <w:rPr>
          <w:rFonts w:ascii="Verdana" w:hAnsi="Verdana"/>
          <w:b/>
          <w:bCs/>
          <w:sz w:val="24"/>
          <w:szCs w:val="24"/>
        </w:rPr>
        <w:t>yer aldı.</w:t>
      </w:r>
    </w:p>
    <w:p w14:paraId="6F2FFB7E" w14:textId="77777777" w:rsidR="005A0465" w:rsidRDefault="005A0465" w:rsidP="00EE5769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3175D970" w14:textId="77777777" w:rsidR="005A0465" w:rsidRDefault="005A0465" w:rsidP="00B974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9AF845C" w14:textId="271867C8" w:rsidR="00715961" w:rsidRDefault="001B6637" w:rsidP="00B974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5A0465">
        <w:rPr>
          <w:rFonts w:ascii="Verdana" w:hAnsi="Verdana"/>
          <w:sz w:val="20"/>
          <w:szCs w:val="20"/>
        </w:rPr>
        <w:t xml:space="preserve">insiyet eşitliğini </w:t>
      </w:r>
      <w:r>
        <w:rPr>
          <w:rFonts w:ascii="Verdana" w:hAnsi="Verdana"/>
          <w:sz w:val="20"/>
          <w:szCs w:val="20"/>
        </w:rPr>
        <w:t>destekleyen</w:t>
      </w:r>
      <w:r w:rsidRPr="005A04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şirketlerin performansını izleyerek değerlendiren </w:t>
      </w:r>
      <w:r w:rsidR="005A0465" w:rsidRPr="005A0465">
        <w:rPr>
          <w:rFonts w:ascii="Verdana" w:hAnsi="Verdana"/>
          <w:sz w:val="20"/>
          <w:szCs w:val="20"/>
        </w:rPr>
        <w:t>Bloomberg Cinsiyet Eşitliği Endeksi</w:t>
      </w:r>
      <w:r>
        <w:rPr>
          <w:rFonts w:ascii="Verdana" w:hAnsi="Verdana"/>
          <w:sz w:val="20"/>
          <w:szCs w:val="20"/>
        </w:rPr>
        <w:t xml:space="preserve">’ne </w:t>
      </w:r>
      <w:r w:rsidR="005A0465" w:rsidRPr="005A0465">
        <w:rPr>
          <w:rFonts w:ascii="Verdana" w:hAnsi="Verdana"/>
          <w:sz w:val="20"/>
          <w:szCs w:val="20"/>
        </w:rPr>
        <w:t>(GEI)</w:t>
      </w:r>
      <w:r>
        <w:rPr>
          <w:rFonts w:ascii="Verdana" w:hAnsi="Verdana"/>
          <w:sz w:val="20"/>
          <w:szCs w:val="20"/>
        </w:rPr>
        <w:t xml:space="preserve"> giren şirketler belli oldu. </w:t>
      </w:r>
      <w:r w:rsidR="008B20A8">
        <w:rPr>
          <w:rFonts w:ascii="Verdana" w:hAnsi="Verdana"/>
          <w:sz w:val="20"/>
          <w:szCs w:val="20"/>
        </w:rPr>
        <w:t>AstraZeneca, kurum içi ve kurum dışı cinsiyet eşitliği faaliyetleri ve politikasındaki başarısıyla beş kriterde ölçülen endeksteki</w:t>
      </w:r>
      <w:r>
        <w:rPr>
          <w:rFonts w:ascii="Verdana" w:hAnsi="Verdana"/>
          <w:sz w:val="20"/>
          <w:szCs w:val="20"/>
        </w:rPr>
        <w:t xml:space="preserve"> 380 şirketten biri oldu. </w:t>
      </w:r>
      <w:r w:rsidR="00715961">
        <w:rPr>
          <w:rFonts w:ascii="Verdana" w:hAnsi="Verdana"/>
          <w:sz w:val="20"/>
          <w:szCs w:val="20"/>
        </w:rPr>
        <w:t xml:space="preserve"> </w:t>
      </w:r>
    </w:p>
    <w:p w14:paraId="033EA2CE" w14:textId="14F864AC" w:rsidR="00877080" w:rsidRDefault="00877080" w:rsidP="00B974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7A8DD8" w14:textId="6B45C3AF" w:rsidR="00877080" w:rsidRDefault="00877080" w:rsidP="00877080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Konuyla ilgili açıklama yapan </w:t>
      </w:r>
      <w:r w:rsidRPr="00935632">
        <w:rPr>
          <w:rFonts w:ascii="Verdana" w:hAnsi="Verdana" w:cs="Arial"/>
          <w:b/>
          <w:bCs/>
          <w:color w:val="000000" w:themeColor="text1"/>
          <w:sz w:val="20"/>
          <w:szCs w:val="20"/>
        </w:rPr>
        <w:t>AstraZeneca Türkiye Ülke Başkanı Ecz. Serkan Barış</w:t>
      </w:r>
      <w:r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935632">
        <w:rPr>
          <w:rFonts w:ascii="Verdana" w:hAnsi="Verdana" w:cs="Arial"/>
          <w:color w:val="000000" w:themeColor="text1"/>
          <w:sz w:val="20"/>
          <w:szCs w:val="20"/>
        </w:rPr>
        <w:t xml:space="preserve"> “</w:t>
      </w:r>
      <w:r w:rsidRPr="005A0465">
        <w:rPr>
          <w:rFonts w:ascii="Verdana" w:hAnsi="Verdana" w:cs="Arial"/>
          <w:color w:val="000000" w:themeColor="text1"/>
          <w:sz w:val="20"/>
          <w:szCs w:val="20"/>
        </w:rPr>
        <w:t xml:space="preserve">Bugün </w:t>
      </w:r>
      <w:proofErr w:type="spellStart"/>
      <w:r w:rsidRPr="005A0465">
        <w:rPr>
          <w:rFonts w:ascii="Verdana" w:hAnsi="Verdana" w:cs="Arial"/>
          <w:color w:val="000000" w:themeColor="text1"/>
          <w:sz w:val="20"/>
          <w:szCs w:val="20"/>
        </w:rPr>
        <w:t>AstraZeneca'nın</w:t>
      </w:r>
      <w:proofErr w:type="spellEnd"/>
      <w:r w:rsidRPr="005A0465">
        <w:rPr>
          <w:rFonts w:ascii="Verdana" w:hAnsi="Verdana" w:cs="Arial"/>
          <w:color w:val="000000" w:themeColor="text1"/>
          <w:sz w:val="20"/>
          <w:szCs w:val="20"/>
        </w:rPr>
        <w:t xml:space="preserve"> üçüncü kez 2021 Bloomberg LP Cinsiyet Eşitliği Endeksi'ne dahil edildiğini duyurmaktan mutluluk duyuyoruz. Cinsiyetle ilgili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kriterlerin </w:t>
      </w:r>
      <w:r w:rsidRPr="005A0465">
        <w:rPr>
          <w:rFonts w:ascii="Verdana" w:hAnsi="Verdana" w:cs="Arial"/>
          <w:color w:val="000000" w:themeColor="text1"/>
          <w:sz w:val="20"/>
          <w:szCs w:val="20"/>
        </w:rPr>
        <w:t>gönüllü olarak açıklanmas</w:t>
      </w:r>
      <w:r>
        <w:rPr>
          <w:rFonts w:ascii="Verdana" w:hAnsi="Verdana" w:cs="Arial"/>
          <w:color w:val="000000" w:themeColor="text1"/>
          <w:sz w:val="20"/>
          <w:szCs w:val="20"/>
        </w:rPr>
        <w:t>ı ile oluşturulan</w:t>
      </w:r>
      <w:r w:rsidRPr="005A0465">
        <w:rPr>
          <w:rFonts w:ascii="Verdana" w:hAnsi="Verdana" w:cs="Arial"/>
          <w:color w:val="000000" w:themeColor="text1"/>
          <w:sz w:val="20"/>
          <w:szCs w:val="20"/>
        </w:rPr>
        <w:t xml:space="preserve"> bu endekste </w:t>
      </w:r>
      <w:r>
        <w:rPr>
          <w:rFonts w:ascii="Verdana" w:hAnsi="Verdana" w:cs="Arial"/>
          <w:color w:val="000000" w:themeColor="text1"/>
          <w:sz w:val="20"/>
          <w:szCs w:val="20"/>
        </w:rPr>
        <w:t>yer almak</w:t>
      </w:r>
      <w:r w:rsidRPr="005A0465">
        <w:rPr>
          <w:rFonts w:ascii="Verdana" w:hAnsi="Verdana" w:cs="Arial"/>
          <w:color w:val="000000" w:themeColor="text1"/>
          <w:sz w:val="20"/>
          <w:szCs w:val="20"/>
        </w:rPr>
        <w:t xml:space="preserve">, şirketimizin tüm alanlarında cinsiyet eşitliğini destekleyen kapsayıcı bir ortamı teşvik etmek için son yıllarda kaydettiğimiz ilerlemeyi temsil </w:t>
      </w:r>
      <w:r>
        <w:rPr>
          <w:rFonts w:ascii="Verdana" w:hAnsi="Verdana" w:cs="Arial"/>
          <w:color w:val="000000" w:themeColor="text1"/>
          <w:sz w:val="20"/>
          <w:szCs w:val="20"/>
        </w:rPr>
        <w:t>ediyor” diye konuştu.</w:t>
      </w:r>
    </w:p>
    <w:p w14:paraId="1CCDE27E" w14:textId="77777777" w:rsidR="005A0465" w:rsidRDefault="005A0465" w:rsidP="00B974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A68E02" w14:textId="07BEC952" w:rsidR="00A11D5E" w:rsidRDefault="008B20A8" w:rsidP="00B974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Bu yılın endeks sonuçlarını değerlendiren </w:t>
      </w:r>
      <w:r w:rsidR="00A11D5E" w:rsidRPr="00A11D5E">
        <w:rPr>
          <w:rFonts w:ascii="Verdana" w:hAnsi="Verdana"/>
          <w:b/>
          <w:sz w:val="20"/>
          <w:szCs w:val="20"/>
        </w:rPr>
        <w:t xml:space="preserve">Bloomberg Sürdürülebilir Finans Çözümleri Küresel Başkanı </w:t>
      </w:r>
      <w:proofErr w:type="spellStart"/>
      <w:r w:rsidR="00A11D5E" w:rsidRPr="00A11D5E">
        <w:rPr>
          <w:rFonts w:ascii="Verdana" w:hAnsi="Verdana"/>
          <w:b/>
          <w:sz w:val="20"/>
          <w:szCs w:val="20"/>
        </w:rPr>
        <w:t>Patricia</w:t>
      </w:r>
      <w:proofErr w:type="spellEnd"/>
      <w:r w:rsidR="00A11D5E" w:rsidRPr="00A11D5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11D5E" w:rsidRPr="00A11D5E">
        <w:rPr>
          <w:rFonts w:ascii="Verdana" w:hAnsi="Verdana"/>
          <w:b/>
          <w:sz w:val="20"/>
          <w:szCs w:val="20"/>
        </w:rPr>
        <w:t>Torres</w:t>
      </w:r>
      <w:proofErr w:type="spellEnd"/>
      <w:r w:rsidR="00A11D5E" w:rsidRPr="00A11D5E">
        <w:rPr>
          <w:rFonts w:ascii="Verdana" w:hAnsi="Verdana"/>
          <w:sz w:val="20"/>
          <w:szCs w:val="20"/>
        </w:rPr>
        <w:t xml:space="preserve">, "İşletmeler günümüzün sanal dünyasında güçlü kurumsal kültürleri sürdürmek için çabalarken, iş liderleri önümüzdeki yıllarda cinsiyet eşitliği konusunda ilerleme kaydetme fırsatına sahip oluyor" </w:t>
      </w:r>
      <w:r>
        <w:rPr>
          <w:rFonts w:ascii="Verdana" w:hAnsi="Verdana"/>
          <w:sz w:val="20"/>
          <w:szCs w:val="20"/>
        </w:rPr>
        <w:t>diye konuştu.</w:t>
      </w:r>
    </w:p>
    <w:p w14:paraId="2CDAAD18" w14:textId="77777777" w:rsidR="00A11D5E" w:rsidRPr="00A11D5E" w:rsidRDefault="00A11D5E" w:rsidP="00B9743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3F404E1" w14:textId="61EDDEC9" w:rsidR="00A11D5E" w:rsidRPr="00A11D5E" w:rsidRDefault="00A11D5E" w:rsidP="00A11D5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11D5E">
        <w:rPr>
          <w:rFonts w:ascii="Verdana" w:hAnsi="Verdana"/>
          <w:b/>
          <w:sz w:val="20"/>
          <w:szCs w:val="20"/>
        </w:rPr>
        <w:t xml:space="preserve">Esnek </w:t>
      </w:r>
      <w:r w:rsidR="004D03DA">
        <w:rPr>
          <w:rFonts w:ascii="Verdana" w:hAnsi="Verdana"/>
          <w:b/>
          <w:sz w:val="20"/>
          <w:szCs w:val="20"/>
        </w:rPr>
        <w:t xml:space="preserve">çalışma anlayışı </w:t>
      </w:r>
      <w:proofErr w:type="spellStart"/>
      <w:r w:rsidR="004D03DA">
        <w:rPr>
          <w:rFonts w:ascii="Verdana" w:hAnsi="Verdana"/>
          <w:b/>
          <w:sz w:val="20"/>
          <w:szCs w:val="20"/>
        </w:rPr>
        <w:t>pandemide</w:t>
      </w:r>
      <w:proofErr w:type="spellEnd"/>
      <w:r w:rsidR="004D03DA">
        <w:rPr>
          <w:rFonts w:ascii="Verdana" w:hAnsi="Verdana"/>
          <w:b/>
          <w:sz w:val="20"/>
          <w:szCs w:val="20"/>
        </w:rPr>
        <w:t xml:space="preserve"> önem kazandı</w:t>
      </w:r>
    </w:p>
    <w:p w14:paraId="4BBB926B" w14:textId="6E522A16" w:rsidR="008B20A8" w:rsidRDefault="00A11D5E" w:rsidP="00B9743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11D5E">
        <w:rPr>
          <w:rFonts w:ascii="Verdana" w:hAnsi="Verdana"/>
          <w:sz w:val="20"/>
          <w:szCs w:val="20"/>
        </w:rPr>
        <w:t xml:space="preserve">2021 endeksi için sağlanan veriler 2019 mali yılına ait olsa da şirketlerin halihazırda daha esnek çalışma tarzlarını düşündüklerini gösteriyor. </w:t>
      </w:r>
      <w:proofErr w:type="spellStart"/>
      <w:r w:rsidRPr="00A11D5E">
        <w:rPr>
          <w:rFonts w:ascii="Verdana" w:hAnsi="Verdana"/>
          <w:sz w:val="20"/>
          <w:szCs w:val="20"/>
        </w:rPr>
        <w:t>GEI'ye</w:t>
      </w:r>
      <w:proofErr w:type="spellEnd"/>
      <w:r w:rsidRPr="00A11D5E">
        <w:rPr>
          <w:rFonts w:ascii="Verdana" w:hAnsi="Verdana"/>
          <w:sz w:val="20"/>
          <w:szCs w:val="20"/>
        </w:rPr>
        <w:t xml:space="preserve"> dahil olan şirketlerin</w:t>
      </w:r>
      <w:r>
        <w:rPr>
          <w:rFonts w:ascii="Verdana" w:hAnsi="Verdana"/>
          <w:sz w:val="20"/>
          <w:szCs w:val="20"/>
        </w:rPr>
        <w:t xml:space="preserve"> </w:t>
      </w:r>
      <w:r w:rsidR="008B20A8">
        <w:rPr>
          <w:rFonts w:ascii="Verdana" w:hAnsi="Verdana"/>
          <w:sz w:val="20"/>
          <w:szCs w:val="20"/>
        </w:rPr>
        <w:t xml:space="preserve">yüzde </w:t>
      </w:r>
      <w:r w:rsidRPr="00A11D5E">
        <w:rPr>
          <w:rFonts w:ascii="Verdana" w:hAnsi="Verdana"/>
          <w:sz w:val="20"/>
          <w:szCs w:val="20"/>
        </w:rPr>
        <w:t xml:space="preserve">87'si </w:t>
      </w:r>
      <w:r w:rsidR="008B20A8">
        <w:rPr>
          <w:rFonts w:ascii="Verdana" w:hAnsi="Verdana"/>
          <w:sz w:val="20"/>
          <w:szCs w:val="20"/>
        </w:rPr>
        <w:t xml:space="preserve">çalışanlarına </w:t>
      </w:r>
      <w:r w:rsidRPr="00A11D5E">
        <w:rPr>
          <w:rFonts w:ascii="Verdana" w:hAnsi="Verdana"/>
          <w:sz w:val="20"/>
          <w:szCs w:val="20"/>
        </w:rPr>
        <w:t>esnek çalışma saatleri sağlar</w:t>
      </w:r>
      <w:r w:rsidR="008B20A8">
        <w:rPr>
          <w:rFonts w:ascii="Verdana" w:hAnsi="Verdana"/>
          <w:sz w:val="20"/>
          <w:szCs w:val="20"/>
        </w:rPr>
        <w:t>ken,</w:t>
      </w:r>
      <w:r w:rsidRPr="00A11D5E">
        <w:rPr>
          <w:rFonts w:ascii="Verdana" w:hAnsi="Verdana"/>
          <w:sz w:val="20"/>
          <w:szCs w:val="20"/>
        </w:rPr>
        <w:t xml:space="preserve"> </w:t>
      </w:r>
      <w:r w:rsidR="008B20A8">
        <w:rPr>
          <w:rFonts w:ascii="Verdana" w:hAnsi="Verdana"/>
          <w:sz w:val="20"/>
          <w:szCs w:val="20"/>
        </w:rPr>
        <w:t xml:space="preserve">yüzde </w:t>
      </w:r>
      <w:r w:rsidRPr="00A11D5E">
        <w:rPr>
          <w:rFonts w:ascii="Verdana" w:hAnsi="Verdana"/>
          <w:sz w:val="20"/>
          <w:szCs w:val="20"/>
        </w:rPr>
        <w:t>85'i</w:t>
      </w:r>
      <w:r w:rsidR="008B20A8">
        <w:rPr>
          <w:rFonts w:ascii="Verdana" w:hAnsi="Verdana"/>
          <w:sz w:val="20"/>
          <w:szCs w:val="20"/>
        </w:rPr>
        <w:t xml:space="preserve"> de</w:t>
      </w:r>
      <w:r w:rsidRPr="00A11D5E">
        <w:rPr>
          <w:rFonts w:ascii="Verdana" w:hAnsi="Verdana"/>
          <w:sz w:val="20"/>
          <w:szCs w:val="20"/>
        </w:rPr>
        <w:t xml:space="preserve"> esnek çalışma </w:t>
      </w:r>
      <w:r w:rsidR="008B20A8">
        <w:rPr>
          <w:rFonts w:ascii="Verdana" w:hAnsi="Verdana"/>
          <w:sz w:val="20"/>
          <w:szCs w:val="20"/>
        </w:rPr>
        <w:t xml:space="preserve">imkânını tanıyor. Endekste </w:t>
      </w:r>
      <w:r w:rsidRPr="00A11D5E">
        <w:rPr>
          <w:rFonts w:ascii="Verdana" w:hAnsi="Verdana"/>
          <w:sz w:val="20"/>
          <w:szCs w:val="20"/>
        </w:rPr>
        <w:t>C</w:t>
      </w:r>
      <w:r w:rsidR="008B20A8">
        <w:rPr>
          <w:rFonts w:ascii="Verdana" w:hAnsi="Verdana"/>
          <w:sz w:val="20"/>
          <w:szCs w:val="20"/>
        </w:rPr>
        <w:t>OVID</w:t>
      </w:r>
      <w:r w:rsidRPr="00A11D5E">
        <w:rPr>
          <w:rFonts w:ascii="Verdana" w:hAnsi="Verdana"/>
          <w:sz w:val="20"/>
          <w:szCs w:val="20"/>
        </w:rPr>
        <w:t xml:space="preserve">-19 salgını sırasında </w:t>
      </w:r>
      <w:r w:rsidR="008B20A8">
        <w:rPr>
          <w:rFonts w:ascii="Verdana" w:hAnsi="Verdana"/>
          <w:sz w:val="20"/>
          <w:szCs w:val="20"/>
        </w:rPr>
        <w:t>esnek çalışma yaklaşımlarının artan önemine de dikkat çekiliyor.</w:t>
      </w:r>
    </w:p>
    <w:p w14:paraId="33BCD6CE" w14:textId="77777777" w:rsidR="007C6547" w:rsidRPr="00935632" w:rsidRDefault="007C6547" w:rsidP="007C6547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E896F8E" w14:textId="77777777" w:rsidR="007C6547" w:rsidRPr="00944C06" w:rsidRDefault="007C6547" w:rsidP="00944C06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944C06">
        <w:rPr>
          <w:rFonts w:ascii="Verdana" w:hAnsi="Verdana" w:cs="Arial"/>
          <w:b/>
          <w:color w:val="000000" w:themeColor="text1"/>
          <w:sz w:val="18"/>
          <w:szCs w:val="18"/>
        </w:rPr>
        <w:lastRenderedPageBreak/>
        <w:t>İlgili Kişi:</w:t>
      </w:r>
    </w:p>
    <w:p w14:paraId="298988CF" w14:textId="77777777" w:rsidR="007C6547" w:rsidRPr="00944C06" w:rsidRDefault="007C6547" w:rsidP="00944C06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44C06">
        <w:rPr>
          <w:rFonts w:ascii="Verdana" w:hAnsi="Verdana" w:cs="Arial"/>
          <w:color w:val="000000" w:themeColor="text1"/>
          <w:sz w:val="18"/>
          <w:szCs w:val="18"/>
        </w:rPr>
        <w:t>Dilek Özcan</w:t>
      </w:r>
    </w:p>
    <w:p w14:paraId="1C52282C" w14:textId="77777777" w:rsidR="007C6547" w:rsidRPr="00944C06" w:rsidRDefault="007C6547" w:rsidP="00944C06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44C06">
        <w:rPr>
          <w:rFonts w:ascii="Verdana" w:hAnsi="Verdana" w:cs="Arial"/>
          <w:color w:val="000000" w:themeColor="text1"/>
          <w:sz w:val="18"/>
          <w:szCs w:val="18"/>
        </w:rPr>
        <w:t>Bordo PR</w:t>
      </w:r>
    </w:p>
    <w:p w14:paraId="16DBD197" w14:textId="77777777" w:rsidR="007C6547" w:rsidRPr="00944C06" w:rsidRDefault="007C6547" w:rsidP="00944C06">
      <w:pPr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44C06">
        <w:rPr>
          <w:rFonts w:ascii="Verdana" w:hAnsi="Verdana" w:cs="Arial"/>
          <w:color w:val="000000" w:themeColor="text1"/>
          <w:sz w:val="18"/>
          <w:szCs w:val="18"/>
        </w:rPr>
        <w:t xml:space="preserve">0533 927 23 93 </w:t>
      </w:r>
      <w:hyperlink r:id="rId7" w:history="1">
        <w:r w:rsidRPr="00944C06">
          <w:rPr>
            <w:rStyle w:val="Kpr"/>
            <w:rFonts w:ascii="Verdana" w:hAnsi="Verdana" w:cs="Arial"/>
            <w:sz w:val="18"/>
            <w:szCs w:val="18"/>
          </w:rPr>
          <w:t>dileko@bordopr.com</w:t>
        </w:r>
      </w:hyperlink>
      <w:r w:rsidRPr="00944C06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16BF55DB" w14:textId="77777777" w:rsidR="00081B98" w:rsidRPr="00935632" w:rsidRDefault="00081B98" w:rsidP="007C6547">
      <w:pPr>
        <w:jc w:val="both"/>
        <w:rPr>
          <w:rFonts w:ascii="Verdana" w:hAnsi="Verdana" w:cs="Arial"/>
          <w:color w:val="000000" w:themeColor="text1"/>
          <w:sz w:val="16"/>
          <w:szCs w:val="20"/>
        </w:rPr>
      </w:pPr>
    </w:p>
    <w:p w14:paraId="7F27A51B" w14:textId="77777777" w:rsidR="00081B98" w:rsidRPr="00081B98" w:rsidRDefault="00081B98" w:rsidP="00081B9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008BF">
        <w:rPr>
          <w:rFonts w:ascii="Verdana" w:eastAsia="Times New Roman" w:hAnsi="Verdana" w:cs="Segoe UI"/>
          <w:b/>
          <w:bCs/>
          <w:sz w:val="18"/>
          <w:szCs w:val="18"/>
          <w:lang w:eastAsia="tr-TR"/>
        </w:rPr>
        <w:t>AstraZeneca Hakkında </w:t>
      </w:r>
      <w:r w:rsidRPr="004008BF">
        <w:rPr>
          <w:rFonts w:ascii="Verdana" w:eastAsia="Times New Roman" w:hAnsi="Verdana" w:cs="Segoe UI"/>
          <w:sz w:val="18"/>
          <w:szCs w:val="18"/>
          <w:lang w:eastAsia="tr-TR"/>
        </w:rPr>
        <w:t> </w:t>
      </w:r>
    </w:p>
    <w:p w14:paraId="2EF5FC90" w14:textId="77777777" w:rsidR="00081B98" w:rsidRPr="00081B98" w:rsidRDefault="00081B98" w:rsidP="00081B98">
      <w:pPr>
        <w:spacing w:after="240" w:line="276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AstraZeneca</w:t>
      </w:r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(LSE/STO/NYSE: AZN),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özellikle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onkoloji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kardiyovasküler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, renal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ve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metabolik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hastalıklar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solunum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ve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immünoloji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olmak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üzere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üç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tedavi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alanındaki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hastalıkların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tedavisine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yönelik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reçeteli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ilaçların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keşfi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geliştirilmesi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ve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ticarileştirilmesine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odaklanan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küresel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bilim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odaklı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bir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biyofarmasötik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şirketidir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>.</w:t>
      </w:r>
      <w:r w:rsidRPr="004008BF">
        <w:rPr>
          <w:rFonts w:ascii="Calibri" w:eastAsia="Calibri" w:hAnsi="Calibri" w:cs="Times New Roman"/>
          <w:sz w:val="18"/>
          <w:szCs w:val="18"/>
          <w:lang w:val="en-US"/>
        </w:rPr>
        <w:t> 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Genel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Merkezi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İngiltere’nin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Cambridge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kentinde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bulunan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AstraZeneca, 100’den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fazla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ülkede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faaliyet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göstermektedir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ve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şirketin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yenilikçi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ilaçları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dünya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çapında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milyonlarca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hasta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tarafından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sz w:val="18"/>
          <w:szCs w:val="18"/>
          <w:lang w:val="en-US"/>
        </w:rPr>
        <w:t>kullanılmaktadır</w:t>
      </w:r>
      <w:proofErr w:type="spellEnd"/>
      <w:r w:rsidRPr="00081B98">
        <w:rPr>
          <w:rFonts w:ascii="Calibri" w:eastAsia="Calibri" w:hAnsi="Calibri" w:cs="Times New Roman"/>
          <w:sz w:val="18"/>
          <w:szCs w:val="18"/>
          <w:lang w:val="en-US"/>
        </w:rPr>
        <w:t xml:space="preserve">.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Daha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fazla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bilgi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için</w:t>
      </w:r>
      <w:proofErr w:type="spellEnd"/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hyperlink r:id="rId8" w:history="1">
        <w:r w:rsidRPr="004008BF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www.astrazeneca.com.tr</w:t>
        </w:r>
      </w:hyperlink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adresini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ziyaret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edebilir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veya</w:t>
      </w:r>
      <w:proofErr w:type="spellEnd"/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hyperlink r:id="rId9" w:history="1">
        <w:r w:rsidRPr="004008BF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www.linkedin.com/company/astrazeneca/</w:t>
        </w:r>
      </w:hyperlink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 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ile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Linkedin'den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,</w:t>
      </w:r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hyperlink r:id="rId10" w:tooltip="http://www.facebook.com/AstraZenecaTurkiye/" w:history="1">
        <w:r w:rsidRPr="004008BF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www.facebook.com/AstraZenecaTurkiye/</w:t>
        </w:r>
      </w:hyperlink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 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ile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Facebook'tan,</w:t>
      </w:r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hyperlink r:id="rId11" w:history="1">
        <w:r w:rsidRPr="004008BF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www.instagram.com/astrazenecaturkiye/</w:t>
        </w:r>
      </w:hyperlink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,</w:t>
      </w:r>
      <w:r w:rsidRPr="004008BF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 </w:t>
      </w:r>
      <w:hyperlink r:id="rId12" w:history="1">
        <w:r w:rsidRPr="004008BF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www.instagram.com/astrazenecaturkiyekariyer</w:t>
        </w:r>
      </w:hyperlink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ile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Instagram'dan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ve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hyperlink r:id="rId13" w:history="1">
        <w:r w:rsidRPr="004008BF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val="en-US"/>
          </w:rPr>
          <w:t>https://www.youtube.com/astrazenecaturkiye</w:t>
        </w:r>
      </w:hyperlink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ile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Youtube’dan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takip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edebilirsiniz</w:t>
      </w:r>
      <w:proofErr w:type="spellEnd"/>
      <w:r w:rsidRPr="00081B98">
        <w:rPr>
          <w:rFonts w:ascii="Calibri" w:eastAsia="Calibri" w:hAnsi="Calibri" w:cs="Times New Roman"/>
          <w:color w:val="000000"/>
          <w:sz w:val="18"/>
          <w:szCs w:val="18"/>
          <w:lang w:val="en-US"/>
        </w:rPr>
        <w:t>.</w:t>
      </w:r>
    </w:p>
    <w:p w14:paraId="61CE4815" w14:textId="5CB20D02" w:rsidR="007C6547" w:rsidRPr="007C6547" w:rsidRDefault="007C6547" w:rsidP="007C6547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sectPr w:rsidR="007C6547" w:rsidRPr="007C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69"/>
    <w:rsid w:val="0004096D"/>
    <w:rsid w:val="00081B98"/>
    <w:rsid w:val="001B1473"/>
    <w:rsid w:val="001B6637"/>
    <w:rsid w:val="001C77DB"/>
    <w:rsid w:val="001F69C6"/>
    <w:rsid w:val="00232BC3"/>
    <w:rsid w:val="002E6789"/>
    <w:rsid w:val="004008BF"/>
    <w:rsid w:val="004C7582"/>
    <w:rsid w:val="004D03DA"/>
    <w:rsid w:val="004E3C64"/>
    <w:rsid w:val="0050532A"/>
    <w:rsid w:val="005A0465"/>
    <w:rsid w:val="00715961"/>
    <w:rsid w:val="00746031"/>
    <w:rsid w:val="00793B69"/>
    <w:rsid w:val="007C6547"/>
    <w:rsid w:val="00804CD2"/>
    <w:rsid w:val="00877080"/>
    <w:rsid w:val="008B20A8"/>
    <w:rsid w:val="00911CB5"/>
    <w:rsid w:val="00944C06"/>
    <w:rsid w:val="009901BD"/>
    <w:rsid w:val="009A384F"/>
    <w:rsid w:val="00A11D5E"/>
    <w:rsid w:val="00B9743B"/>
    <w:rsid w:val="00BF467A"/>
    <w:rsid w:val="00C65998"/>
    <w:rsid w:val="00C678AD"/>
    <w:rsid w:val="00CF0E61"/>
    <w:rsid w:val="00D955F3"/>
    <w:rsid w:val="00ED5E32"/>
    <w:rsid w:val="00EE5769"/>
    <w:rsid w:val="00F006DE"/>
    <w:rsid w:val="00F218D4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BC35"/>
  <w15:chartTrackingRefBased/>
  <w15:docId w15:val="{ACCFEAE7-564B-42CC-9A93-84471EC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C6547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E67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67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678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67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678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de.mimecast.com/s/tBW6CQko2XSkkwGj1sPtt1h?domain=astrazeneca.com.tr" TargetMode="External"/><Relationship Id="rId13" Type="http://schemas.openxmlformats.org/officeDocument/2006/relationships/hyperlink" Target="https://www.youtube.com/astrazenecaturkiy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leko@bordopr.com" TargetMode="External"/><Relationship Id="rId12" Type="http://schemas.openxmlformats.org/officeDocument/2006/relationships/hyperlink" Target="http://www.instagram.com/astrazenecaturkiyekariy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de.mimecast.com/s/U4ZNCZ8AogS55WZ9qsNLOKX?domain=instagram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tect-de.mimecast.com/s/cZoLCXQy0PuXXLvoPT9zvc4?domain=facebook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tect-de.mimecast.com/s/BvZFCVvwkWHxxproniJ5BXh?domain=linkedi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3" ma:contentTypeDescription="Yeni belge oluşturun." ma:contentTypeScope="" ma:versionID="2162d3c2e4b87a53ff0b16eddda3188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f95e5271a988a9e1097bfdf3dc7d1c2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AA26D-6787-4534-9BFD-9A7D461EC8B3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2.xml><?xml version="1.0" encoding="utf-8"?>
<ds:datastoreItem xmlns:ds="http://schemas.openxmlformats.org/officeDocument/2006/customXml" ds:itemID="{05189835-9F74-4005-AF10-613C1B477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115F4-5D0D-446D-8E5E-703A053AE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3024</Characters>
  <Application>Microsoft Office Word</Application>
  <DocSecurity>0</DocSecurity>
  <Lines>54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Cumhur Karabacakoğlu</cp:lastModifiedBy>
  <cp:revision>3</cp:revision>
  <dcterms:created xsi:type="dcterms:W3CDTF">2021-02-08T10:42:00Z</dcterms:created>
  <dcterms:modified xsi:type="dcterms:W3CDTF">2021-02-08T10:44:00Z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