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D0" w:rsidP="005A2A5D" w:rsidRDefault="008417D0" w14:paraId="470DC367" w14:textId="77777777">
      <w:pPr>
        <w:pBdr>
          <w:top w:val="single" w:color="FF0000" w:sz="4" w:space="1"/>
        </w:pBdr>
        <w:spacing w:line="300" w:lineRule="auto"/>
        <w:contextualSpacing/>
        <w:jc w:val="center"/>
        <w:rPr>
          <w:rFonts w:ascii="Verdana" w:hAnsi="Verdana"/>
          <w:b/>
          <w:bCs/>
          <w:sz w:val="28"/>
          <w:szCs w:val="28"/>
          <w:lang w:val="tr-TR"/>
        </w:rPr>
      </w:pPr>
    </w:p>
    <w:p w:rsidRPr="00F1525B" w:rsidR="003B07B6" w:rsidP="02AC6BEF" w:rsidRDefault="003B07B6" w14:paraId="0BD68077" w14:textId="0F2A0A94">
      <w:pPr>
        <w:spacing w:line="300" w:lineRule="auto"/>
        <w:contextualSpacing/>
        <w:jc w:val="center"/>
        <w:rPr>
          <w:rFonts w:ascii="Verdana" w:hAnsi="Verdana"/>
          <w:b/>
          <w:bCs/>
          <w:sz w:val="32"/>
          <w:szCs w:val="32"/>
          <w:lang w:val="tr-TR"/>
        </w:rPr>
      </w:pPr>
      <w:r w:rsidRPr="00FA7D86">
        <w:rPr>
          <w:rFonts w:ascii="Verdana" w:hAnsi="Verdana"/>
          <w:b/>
          <w:bCs/>
          <w:sz w:val="32"/>
          <w:szCs w:val="32"/>
          <w:lang w:val="tr-TR"/>
        </w:rPr>
        <w:t>TCL</w:t>
      </w:r>
      <w:r w:rsidRPr="00FA7D86" w:rsidR="00086AED">
        <w:rPr>
          <w:rFonts w:ascii="Verdana" w:hAnsi="Verdana"/>
          <w:b/>
          <w:bCs/>
          <w:sz w:val="32"/>
          <w:szCs w:val="32"/>
          <w:lang w:val="tr-TR"/>
        </w:rPr>
        <w:t xml:space="preserve"> </w:t>
      </w:r>
      <w:r w:rsidRPr="00FA7D86">
        <w:rPr>
          <w:rFonts w:ascii="Verdana" w:hAnsi="Verdana"/>
          <w:b/>
          <w:bCs/>
          <w:sz w:val="32"/>
          <w:szCs w:val="32"/>
          <w:lang w:val="tr-TR"/>
        </w:rPr>
        <w:t>deprem bölgesindeki çocukların eğitimleri için</w:t>
      </w:r>
      <w:r w:rsidRPr="00FA7D86" w:rsidR="00FA7D86">
        <w:rPr>
          <w:rFonts w:ascii="Verdana" w:hAnsi="Verdana"/>
          <w:b/>
          <w:bCs/>
          <w:sz w:val="32"/>
          <w:szCs w:val="32"/>
          <w:lang w:val="tr-TR"/>
        </w:rPr>
        <w:t xml:space="preserve"> </w:t>
      </w:r>
      <w:proofErr w:type="spellStart"/>
      <w:r w:rsidRPr="00FA7D86" w:rsidR="00FA7D86">
        <w:rPr>
          <w:rFonts w:ascii="Verdana" w:hAnsi="Verdana"/>
          <w:b/>
          <w:bCs/>
          <w:sz w:val="32"/>
          <w:szCs w:val="32"/>
          <w:lang w:val="tr-TR"/>
        </w:rPr>
        <w:t>TEGV’e</w:t>
      </w:r>
      <w:proofErr w:type="spellEnd"/>
      <w:r w:rsidRPr="00FA7D86" w:rsidR="00086AED">
        <w:rPr>
          <w:rFonts w:ascii="Verdana" w:hAnsi="Verdana"/>
          <w:b/>
          <w:bCs/>
          <w:sz w:val="32"/>
          <w:szCs w:val="32"/>
          <w:lang w:val="tr-TR"/>
        </w:rPr>
        <w:t xml:space="preserve"> </w:t>
      </w:r>
      <w:r w:rsidRPr="00FA7D86">
        <w:rPr>
          <w:rFonts w:ascii="Verdana" w:hAnsi="Verdana"/>
          <w:b/>
          <w:bCs/>
          <w:sz w:val="32"/>
          <w:szCs w:val="32"/>
          <w:lang w:val="tr-TR"/>
        </w:rPr>
        <w:t>tablet</w:t>
      </w:r>
      <w:r w:rsidRPr="00FA7D86" w:rsidR="008F75FC">
        <w:rPr>
          <w:rFonts w:ascii="Verdana" w:hAnsi="Verdana"/>
          <w:b/>
          <w:bCs/>
          <w:sz w:val="32"/>
          <w:szCs w:val="32"/>
          <w:lang w:val="tr-TR"/>
        </w:rPr>
        <w:t xml:space="preserve"> bağışı</w:t>
      </w:r>
      <w:r w:rsidRPr="00FA7D86" w:rsidR="00FA7D86">
        <w:rPr>
          <w:rFonts w:ascii="Verdana" w:hAnsi="Verdana"/>
          <w:b/>
          <w:bCs/>
          <w:sz w:val="32"/>
          <w:szCs w:val="32"/>
          <w:lang w:val="tr-TR"/>
        </w:rPr>
        <w:t xml:space="preserve"> yaptı</w:t>
      </w:r>
    </w:p>
    <w:p w:rsidRPr="00FE09D0" w:rsidR="008417D0" w:rsidP="00300E28" w:rsidRDefault="008417D0" w14:paraId="20E74E6B" w14:textId="77777777">
      <w:pPr>
        <w:spacing w:line="300" w:lineRule="auto"/>
        <w:contextualSpacing/>
        <w:jc w:val="center"/>
        <w:rPr>
          <w:rFonts w:ascii="Verdana" w:hAnsi="Verdana"/>
          <w:b/>
          <w:bCs/>
          <w:sz w:val="20"/>
          <w:szCs w:val="20"/>
          <w:highlight w:val="yellow"/>
          <w:lang w:val="tr-TR"/>
        </w:rPr>
      </w:pPr>
    </w:p>
    <w:p w:rsidR="00600F3D" w:rsidP="031F89FA" w:rsidRDefault="00FA7D86" w14:paraId="46448D11" w14:textId="38DC813F">
      <w:pPr>
        <w:spacing w:line="300" w:lineRule="auto"/>
        <w:contextualSpacing/>
        <w:jc w:val="center"/>
        <w:rPr>
          <w:rFonts w:ascii="Verdana" w:hAnsi="Verdana"/>
          <w:b/>
          <w:bCs/>
          <w:sz w:val="20"/>
          <w:szCs w:val="20"/>
          <w:lang w:val="tr-TR"/>
        </w:rPr>
      </w:pPr>
      <w:r>
        <w:rPr>
          <w:rFonts w:ascii="Verdana" w:hAnsi="Verdana"/>
          <w:b/>
          <w:bCs/>
          <w:sz w:val="20"/>
          <w:szCs w:val="20"/>
          <w:lang w:val="tr-TR"/>
        </w:rPr>
        <w:t>Bu yılın Ş</w:t>
      </w:r>
      <w:r w:rsidRPr="031F89FA" w:rsidR="003B07B6">
        <w:rPr>
          <w:rFonts w:ascii="Verdana" w:hAnsi="Verdana"/>
          <w:b/>
          <w:bCs/>
          <w:sz w:val="20"/>
          <w:szCs w:val="20"/>
          <w:lang w:val="tr-TR"/>
        </w:rPr>
        <w:t xml:space="preserve">ubat ayında meydana gelen deprem felaketini unutmayan TCL, depremin yaşandığı dönemde yaptığı yardımlara ek olarak bu kez </w:t>
      </w:r>
      <w:proofErr w:type="spellStart"/>
      <w:r w:rsidRPr="031F89FA" w:rsidR="003B07B6">
        <w:rPr>
          <w:rFonts w:ascii="Verdana" w:hAnsi="Verdana"/>
          <w:b/>
          <w:bCs/>
          <w:sz w:val="20"/>
          <w:szCs w:val="20"/>
          <w:lang w:val="tr-TR"/>
        </w:rPr>
        <w:t>TEGV’nin</w:t>
      </w:r>
      <w:proofErr w:type="spellEnd"/>
      <w:r w:rsidRPr="031F89FA" w:rsidR="003B07B6">
        <w:rPr>
          <w:rFonts w:ascii="Verdana" w:hAnsi="Verdana"/>
          <w:b/>
          <w:bCs/>
          <w:sz w:val="20"/>
          <w:szCs w:val="20"/>
          <w:lang w:val="tr-TR"/>
        </w:rPr>
        <w:t xml:space="preserve"> depremin vurduğu Hatay, Kahramanmaraş, Malatya ve Adıyaman’da kurduğu konteyn</w:t>
      </w:r>
      <w:r w:rsidR="00603611">
        <w:rPr>
          <w:rFonts w:ascii="Verdana" w:hAnsi="Verdana"/>
          <w:b/>
          <w:bCs/>
          <w:sz w:val="20"/>
          <w:szCs w:val="20"/>
          <w:lang w:val="tr-TR"/>
        </w:rPr>
        <w:t>e</w:t>
      </w:r>
      <w:r w:rsidRPr="031F89FA" w:rsidR="003B07B6">
        <w:rPr>
          <w:rFonts w:ascii="Verdana" w:hAnsi="Verdana"/>
          <w:b/>
          <w:bCs/>
          <w:sz w:val="20"/>
          <w:szCs w:val="20"/>
          <w:lang w:val="tr-TR"/>
        </w:rPr>
        <w:t xml:space="preserve">r </w:t>
      </w:r>
      <w:r>
        <w:rPr>
          <w:rFonts w:ascii="Verdana" w:hAnsi="Verdana"/>
          <w:b/>
          <w:bCs/>
          <w:sz w:val="20"/>
          <w:szCs w:val="20"/>
          <w:lang w:val="tr-TR"/>
        </w:rPr>
        <w:t xml:space="preserve">kent öğrenim birimlerine </w:t>
      </w:r>
      <w:r w:rsidRPr="031F89FA" w:rsidR="00086AED">
        <w:rPr>
          <w:rFonts w:ascii="Verdana" w:hAnsi="Verdana"/>
          <w:b/>
          <w:bCs/>
          <w:sz w:val="20"/>
          <w:szCs w:val="20"/>
          <w:lang w:val="tr-TR"/>
        </w:rPr>
        <w:t>tablet bağı</w:t>
      </w:r>
      <w:r w:rsidR="00603611">
        <w:rPr>
          <w:rFonts w:ascii="Verdana" w:hAnsi="Verdana"/>
          <w:b/>
          <w:bCs/>
          <w:sz w:val="20"/>
          <w:szCs w:val="20"/>
          <w:lang w:val="tr-TR"/>
        </w:rPr>
        <w:t>ş</w:t>
      </w:r>
      <w:r w:rsidRPr="031F89FA" w:rsidR="00086AED">
        <w:rPr>
          <w:rFonts w:ascii="Verdana" w:hAnsi="Verdana"/>
          <w:b/>
          <w:bCs/>
          <w:sz w:val="20"/>
          <w:szCs w:val="20"/>
          <w:lang w:val="tr-TR"/>
        </w:rPr>
        <w:t>ında bulundu.</w:t>
      </w:r>
      <w:r w:rsidRPr="031F89FA" w:rsidR="003B07B6">
        <w:rPr>
          <w:rFonts w:ascii="Verdana" w:hAnsi="Verdana"/>
          <w:b/>
          <w:bCs/>
          <w:sz w:val="20"/>
          <w:szCs w:val="20"/>
          <w:lang w:val="tr-TR"/>
        </w:rPr>
        <w:t xml:space="preserve"> </w:t>
      </w:r>
    </w:p>
    <w:p w:rsidRPr="00D12ACD" w:rsidR="00D12ACD" w:rsidP="00D12ACD" w:rsidRDefault="00D12ACD" w14:paraId="0A80931B" w14:textId="77777777">
      <w:pPr>
        <w:spacing w:line="300" w:lineRule="auto"/>
        <w:contextualSpacing/>
        <w:jc w:val="both"/>
        <w:rPr>
          <w:rFonts w:ascii="Verdana" w:hAnsi="Verdana"/>
          <w:sz w:val="20"/>
          <w:szCs w:val="20"/>
          <w:lang w:val="tr-TR"/>
        </w:rPr>
      </w:pPr>
    </w:p>
    <w:p w:rsidR="00F1525B" w:rsidP="00FE09D0" w:rsidRDefault="00F1525B" w14:paraId="527A9B81" w14:textId="324E53F3">
      <w:pPr>
        <w:spacing w:line="300" w:lineRule="auto"/>
        <w:contextualSpacing/>
        <w:jc w:val="both"/>
        <w:rPr>
          <w:rFonts w:ascii="Verdana" w:hAnsi="Verdana"/>
          <w:sz w:val="20"/>
          <w:szCs w:val="20"/>
          <w:lang w:val="tr-TR"/>
        </w:rPr>
      </w:pPr>
      <w:r w:rsidRPr="031F89FA">
        <w:rPr>
          <w:rFonts w:ascii="Verdana" w:hAnsi="Verdana"/>
          <w:sz w:val="20"/>
          <w:szCs w:val="20"/>
          <w:lang w:val="tr-TR"/>
        </w:rPr>
        <w:t xml:space="preserve">6 Şubat’ta meydana gelen depremlerden doğrudan etkilenen bölge halkı başta olmak üzere tüm Türkiye yaralarını sarmaya devam ederken TCL de depremin ilk anından itibaren başlattığı yardım desteklerini sürdürüyor. Felaketin yaşandığı dönemde yardım çalışmalarında kesintisiz iletişimi desteklemek için </w:t>
      </w:r>
      <w:r w:rsidRPr="031F89FA" w:rsidR="00086AED">
        <w:rPr>
          <w:rFonts w:ascii="Verdana" w:hAnsi="Verdana"/>
          <w:sz w:val="20"/>
          <w:szCs w:val="20"/>
          <w:lang w:val="tr-TR"/>
        </w:rPr>
        <w:t>bölgede çalışmalarda bulunan STK’lar aracılığıyla</w:t>
      </w:r>
      <w:r w:rsidRPr="031F89FA">
        <w:rPr>
          <w:rFonts w:ascii="Verdana" w:hAnsi="Verdana"/>
          <w:sz w:val="20"/>
          <w:szCs w:val="20"/>
          <w:lang w:val="tr-TR"/>
        </w:rPr>
        <w:t xml:space="preserve"> telefon </w:t>
      </w:r>
      <w:r w:rsidRPr="031F89FA" w:rsidR="00086AED">
        <w:rPr>
          <w:rFonts w:ascii="Verdana" w:hAnsi="Verdana"/>
          <w:sz w:val="20"/>
          <w:szCs w:val="20"/>
          <w:lang w:val="tr-TR"/>
        </w:rPr>
        <w:t>bağışı yapan</w:t>
      </w:r>
      <w:r w:rsidRPr="031F89FA">
        <w:rPr>
          <w:rFonts w:ascii="Verdana" w:hAnsi="Verdana"/>
          <w:sz w:val="20"/>
          <w:szCs w:val="20"/>
          <w:lang w:val="tr-TR"/>
        </w:rPr>
        <w:t xml:space="preserve"> TCL, bu kez bölgedeki çocukların eğitimine destekte bulunmak için harekete geçti. </w:t>
      </w:r>
    </w:p>
    <w:p w:rsidR="00F1525B" w:rsidP="00FE09D0" w:rsidRDefault="00F1525B" w14:paraId="26C9E64D" w14:textId="77777777">
      <w:pPr>
        <w:spacing w:line="300" w:lineRule="auto"/>
        <w:contextualSpacing/>
        <w:jc w:val="both"/>
        <w:rPr>
          <w:rFonts w:ascii="Verdana" w:hAnsi="Verdana"/>
          <w:sz w:val="20"/>
          <w:szCs w:val="20"/>
          <w:lang w:val="tr-TR"/>
        </w:rPr>
      </w:pPr>
    </w:p>
    <w:p w:rsidRPr="00FE09D0" w:rsidR="00F1525B" w:rsidP="00FE09D0" w:rsidRDefault="00F1525B" w14:paraId="1FF0F3AF" w14:textId="0C863657">
      <w:pPr>
        <w:spacing w:line="300" w:lineRule="auto"/>
        <w:contextualSpacing/>
        <w:jc w:val="both"/>
        <w:rPr>
          <w:rFonts w:ascii="Verdana" w:hAnsi="Verdana"/>
          <w:sz w:val="20"/>
          <w:szCs w:val="20"/>
          <w:lang w:val="tr-TR"/>
        </w:rPr>
      </w:pPr>
      <w:r w:rsidRPr="031F89FA">
        <w:rPr>
          <w:rFonts w:ascii="Verdana" w:hAnsi="Verdana"/>
          <w:sz w:val="20"/>
          <w:szCs w:val="20"/>
          <w:lang w:val="tr-TR"/>
        </w:rPr>
        <w:t>TCL, bu destek kapsamında Türkiye Eğitim Gönüllüleri Vakfı’nın (TEGV) depremin vurduğu Hatay, Kahramanmaraş, Malatya ve Adıyaman’da kurduğu toplam 15 konteyn</w:t>
      </w:r>
      <w:r w:rsidR="00603611">
        <w:rPr>
          <w:rFonts w:ascii="Verdana" w:hAnsi="Verdana"/>
          <w:sz w:val="20"/>
          <w:szCs w:val="20"/>
          <w:lang w:val="tr-TR"/>
        </w:rPr>
        <w:t>e</w:t>
      </w:r>
      <w:r w:rsidRPr="031F89FA">
        <w:rPr>
          <w:rFonts w:ascii="Verdana" w:hAnsi="Verdana"/>
          <w:sz w:val="20"/>
          <w:szCs w:val="20"/>
          <w:lang w:val="tr-TR"/>
        </w:rPr>
        <w:t xml:space="preserve">r eğitim merkezine tablet </w:t>
      </w:r>
      <w:r w:rsidRPr="031F89FA" w:rsidR="00E1034D">
        <w:rPr>
          <w:rFonts w:ascii="Verdana" w:hAnsi="Verdana"/>
          <w:sz w:val="20"/>
          <w:szCs w:val="20"/>
          <w:lang w:val="tr-TR"/>
        </w:rPr>
        <w:t xml:space="preserve">bağışladı. </w:t>
      </w:r>
      <w:proofErr w:type="spellStart"/>
      <w:r w:rsidRPr="031F89FA">
        <w:rPr>
          <w:rFonts w:ascii="Verdana" w:hAnsi="Verdana"/>
          <w:sz w:val="20"/>
          <w:szCs w:val="20"/>
          <w:lang w:val="tr-TR"/>
        </w:rPr>
        <w:t>TEGV’</w:t>
      </w:r>
      <w:r w:rsidRPr="031F89FA" w:rsidR="00E1034D">
        <w:rPr>
          <w:rFonts w:ascii="Verdana" w:hAnsi="Verdana"/>
          <w:sz w:val="20"/>
          <w:szCs w:val="20"/>
          <w:lang w:val="tr-TR"/>
        </w:rPr>
        <w:t>n</w:t>
      </w:r>
      <w:r w:rsidRPr="031F89FA">
        <w:rPr>
          <w:rFonts w:ascii="Verdana" w:hAnsi="Verdana"/>
          <w:sz w:val="20"/>
          <w:szCs w:val="20"/>
          <w:lang w:val="tr-TR"/>
        </w:rPr>
        <w:t>in</w:t>
      </w:r>
      <w:proofErr w:type="spellEnd"/>
      <w:r w:rsidRPr="031F89FA">
        <w:rPr>
          <w:rFonts w:ascii="Verdana" w:hAnsi="Verdana"/>
          <w:sz w:val="20"/>
          <w:szCs w:val="20"/>
          <w:lang w:val="tr-TR"/>
        </w:rPr>
        <w:t xml:space="preserve"> 24 farklı ilde yer alan</w:t>
      </w:r>
      <w:r w:rsidRPr="031F89FA" w:rsidR="00E1034D">
        <w:rPr>
          <w:rFonts w:ascii="Verdana" w:hAnsi="Verdana"/>
          <w:sz w:val="20"/>
          <w:szCs w:val="20"/>
          <w:lang w:val="tr-TR"/>
        </w:rPr>
        <w:t>,</w:t>
      </w:r>
      <w:r w:rsidR="00FA7D86">
        <w:rPr>
          <w:rFonts w:ascii="Verdana" w:hAnsi="Verdana"/>
          <w:sz w:val="20"/>
          <w:szCs w:val="20"/>
          <w:lang w:val="tr-TR"/>
        </w:rPr>
        <w:t xml:space="preserve"> 7 eğitim parkı ve 31</w:t>
      </w:r>
      <w:r w:rsidRPr="031F89FA">
        <w:rPr>
          <w:rFonts w:ascii="Verdana" w:hAnsi="Verdana"/>
          <w:sz w:val="20"/>
          <w:szCs w:val="20"/>
          <w:lang w:val="tr-TR"/>
        </w:rPr>
        <w:t xml:space="preserve"> öğrenim </w:t>
      </w:r>
      <w:r w:rsidR="00FA7D86">
        <w:rPr>
          <w:rFonts w:ascii="Verdana" w:hAnsi="Verdana"/>
          <w:sz w:val="20"/>
          <w:szCs w:val="20"/>
          <w:lang w:val="tr-TR"/>
        </w:rPr>
        <w:t xml:space="preserve">ve 17 </w:t>
      </w:r>
      <w:proofErr w:type="spellStart"/>
      <w:r w:rsidR="00FA7D86">
        <w:rPr>
          <w:rFonts w:ascii="Verdana" w:hAnsi="Verdana"/>
          <w:sz w:val="20"/>
          <w:szCs w:val="20"/>
          <w:lang w:val="tr-TR"/>
        </w:rPr>
        <w:t>Ateşböceği’nde</w:t>
      </w:r>
      <w:proofErr w:type="spellEnd"/>
      <w:r w:rsidR="00FA7D86">
        <w:rPr>
          <w:rFonts w:ascii="Verdana" w:hAnsi="Verdana"/>
          <w:sz w:val="20"/>
          <w:szCs w:val="20"/>
          <w:lang w:val="tr-TR"/>
        </w:rPr>
        <w:t xml:space="preserve"> </w:t>
      </w:r>
      <w:r w:rsidRPr="031F89FA">
        <w:rPr>
          <w:rFonts w:ascii="Verdana" w:hAnsi="Verdana"/>
          <w:sz w:val="20"/>
          <w:szCs w:val="20"/>
          <w:lang w:val="tr-TR"/>
        </w:rPr>
        <w:t>yer alan eğitim içeriklerinin hepsi bu konteyn</w:t>
      </w:r>
      <w:r w:rsidR="00603611">
        <w:rPr>
          <w:rFonts w:ascii="Verdana" w:hAnsi="Verdana"/>
          <w:sz w:val="20"/>
          <w:szCs w:val="20"/>
          <w:lang w:val="tr-TR"/>
        </w:rPr>
        <w:t>er</w:t>
      </w:r>
      <w:r w:rsidRPr="031F89FA">
        <w:rPr>
          <w:rFonts w:ascii="Verdana" w:hAnsi="Verdana"/>
          <w:sz w:val="20"/>
          <w:szCs w:val="20"/>
          <w:lang w:val="tr-TR"/>
        </w:rPr>
        <w:t xml:space="preserve"> birimlerde de uygulanacak. Fen, matematik, tasarım ve beceri atölyesi, </w:t>
      </w:r>
      <w:r w:rsidRPr="031F89FA" w:rsidR="00E1034D">
        <w:rPr>
          <w:rFonts w:ascii="Verdana" w:hAnsi="Verdana"/>
          <w:sz w:val="20"/>
          <w:szCs w:val="20"/>
          <w:lang w:val="tr-TR"/>
        </w:rPr>
        <w:t>İngilizce</w:t>
      </w:r>
      <w:r w:rsidRPr="031F89FA">
        <w:rPr>
          <w:rFonts w:ascii="Verdana" w:hAnsi="Verdana"/>
          <w:sz w:val="20"/>
          <w:szCs w:val="20"/>
          <w:lang w:val="tr-TR"/>
        </w:rPr>
        <w:t xml:space="preserve">, sanat, sosyal duygusal öğrenme, okuma, drama gibi pek </w:t>
      </w:r>
      <w:r w:rsidRPr="031F89FA" w:rsidR="008F75FC">
        <w:rPr>
          <w:rFonts w:ascii="Verdana" w:hAnsi="Verdana"/>
          <w:sz w:val="20"/>
          <w:szCs w:val="20"/>
          <w:lang w:val="tr-TR"/>
        </w:rPr>
        <w:t xml:space="preserve">çok </w:t>
      </w:r>
      <w:r w:rsidRPr="031F89FA" w:rsidR="00E1034D">
        <w:rPr>
          <w:rFonts w:ascii="Verdana" w:hAnsi="Verdana"/>
          <w:sz w:val="20"/>
          <w:szCs w:val="20"/>
          <w:lang w:val="tr-TR"/>
        </w:rPr>
        <w:t xml:space="preserve">konuda </w:t>
      </w:r>
      <w:r w:rsidRPr="031F89FA">
        <w:rPr>
          <w:rFonts w:ascii="Verdana" w:hAnsi="Verdana"/>
          <w:sz w:val="20"/>
          <w:szCs w:val="20"/>
          <w:lang w:val="tr-TR"/>
        </w:rPr>
        <w:t xml:space="preserve">eğitim </w:t>
      </w:r>
      <w:r w:rsidRPr="031F89FA" w:rsidR="00E1034D">
        <w:rPr>
          <w:rFonts w:ascii="Verdana" w:hAnsi="Verdana"/>
          <w:sz w:val="20"/>
          <w:szCs w:val="20"/>
          <w:lang w:val="tr-TR"/>
        </w:rPr>
        <w:t xml:space="preserve">alacak </w:t>
      </w:r>
      <w:r w:rsidRPr="031F89FA" w:rsidR="006C4562">
        <w:rPr>
          <w:rFonts w:ascii="Verdana" w:hAnsi="Verdana"/>
          <w:sz w:val="20"/>
          <w:szCs w:val="20"/>
          <w:lang w:val="tr-TR"/>
        </w:rPr>
        <w:t xml:space="preserve">ilköğretim çağındaki </w:t>
      </w:r>
      <w:r w:rsidRPr="031F89FA" w:rsidR="00E1034D">
        <w:rPr>
          <w:rFonts w:ascii="Verdana" w:hAnsi="Verdana"/>
          <w:sz w:val="20"/>
          <w:szCs w:val="20"/>
          <w:lang w:val="tr-TR"/>
        </w:rPr>
        <w:t xml:space="preserve">öğrenciler </w:t>
      </w:r>
      <w:proofErr w:type="spellStart"/>
      <w:r w:rsidRPr="031F89FA" w:rsidR="00E1034D">
        <w:rPr>
          <w:rFonts w:ascii="Verdana" w:hAnsi="Verdana"/>
          <w:sz w:val="20"/>
          <w:szCs w:val="20"/>
          <w:lang w:val="tr-TR"/>
        </w:rPr>
        <w:t>TCL’in</w:t>
      </w:r>
      <w:proofErr w:type="spellEnd"/>
      <w:r w:rsidRPr="031F89FA" w:rsidR="00E1034D">
        <w:rPr>
          <w:rFonts w:ascii="Verdana" w:hAnsi="Verdana"/>
          <w:sz w:val="20"/>
          <w:szCs w:val="20"/>
          <w:lang w:val="tr-TR"/>
        </w:rPr>
        <w:t xml:space="preserve"> bağışladığı tabletleri kullanacak. </w:t>
      </w:r>
    </w:p>
    <w:p w:rsidR="00FE09D0" w:rsidP="00FE09D0" w:rsidRDefault="00FE09D0" w14:paraId="1DA9EC20" w14:textId="77777777">
      <w:pPr>
        <w:spacing w:line="300" w:lineRule="auto"/>
        <w:contextualSpacing/>
        <w:jc w:val="both"/>
        <w:rPr>
          <w:rFonts w:ascii="Verdana" w:hAnsi="Verdana"/>
          <w:sz w:val="20"/>
          <w:szCs w:val="20"/>
          <w:lang w:val="tr-TR"/>
        </w:rPr>
      </w:pPr>
    </w:p>
    <w:p w:rsidRPr="00FE09D0" w:rsidR="00E1034D" w:rsidP="67CF1327" w:rsidRDefault="00E1034D" w14:paraId="62E0F289" w14:textId="16B07630">
      <w:pPr>
        <w:pStyle w:val="Normal"/>
        <w:spacing w:line="300" w:lineRule="auto"/>
        <w:contextualSpacing/>
        <w:jc w:val="both"/>
        <w:rPr>
          <w:rFonts w:ascii="Verdana" w:hAnsi="Verdana"/>
          <w:sz w:val="20"/>
          <w:szCs w:val="20"/>
          <w:lang w:val="tr-TR"/>
        </w:rPr>
      </w:pPr>
      <w:r w:rsidRPr="67CF1327" w:rsidR="00370284">
        <w:rPr>
          <w:rFonts w:ascii="Verdana" w:hAnsi="Verdana"/>
          <w:sz w:val="20"/>
          <w:szCs w:val="20"/>
          <w:lang w:val="tr-TR"/>
        </w:rPr>
        <w:t xml:space="preserve">Konuyla ilgili açıklamada bulunan </w:t>
      </w:r>
      <w:r w:rsidRPr="67CF1327" w:rsidR="00370284">
        <w:rPr>
          <w:rFonts w:ascii="Verdana" w:hAnsi="Verdana"/>
          <w:b w:val="1"/>
          <w:bCs w:val="1"/>
          <w:sz w:val="20"/>
          <w:szCs w:val="20"/>
          <w:lang w:val="tr-TR"/>
        </w:rPr>
        <w:t xml:space="preserve">TCL </w:t>
      </w:r>
      <w:r w:rsidRPr="67CF1327" w:rsidR="00370284">
        <w:rPr>
          <w:rFonts w:ascii="Verdana" w:hAnsi="Verdana"/>
          <w:b w:val="1"/>
          <w:bCs w:val="1"/>
          <w:sz w:val="20"/>
          <w:szCs w:val="20"/>
          <w:lang w:val="tr-TR"/>
        </w:rPr>
        <w:t>Communication</w:t>
      </w:r>
      <w:r w:rsidRPr="67CF1327" w:rsidR="00370284">
        <w:rPr>
          <w:rFonts w:ascii="Verdana" w:hAnsi="Verdana"/>
          <w:b w:val="1"/>
          <w:bCs w:val="1"/>
          <w:sz w:val="20"/>
          <w:szCs w:val="20"/>
          <w:lang w:val="tr-TR"/>
        </w:rPr>
        <w:t xml:space="preserve"> Türkiye Ülke Müdürü Serhan Tunca</w:t>
      </w:r>
      <w:r w:rsidRPr="67CF1327" w:rsidR="00370284">
        <w:rPr>
          <w:rFonts w:ascii="Verdana" w:hAnsi="Verdana"/>
          <w:sz w:val="20"/>
          <w:szCs w:val="20"/>
          <w:lang w:val="tr-TR"/>
        </w:rPr>
        <w:t>, “</w:t>
      </w:r>
      <w:r w:rsidRPr="67CF1327" w:rsidR="0088451A">
        <w:rPr>
          <w:rFonts w:ascii="Verdana" w:hAnsi="Verdana"/>
          <w:sz w:val="20"/>
          <w:szCs w:val="20"/>
          <w:lang w:val="tr-TR"/>
        </w:rPr>
        <w:t xml:space="preserve">Bu felaket nedeniyle tüm halkımızın acısını derinden paylaştığımızı bir kez daha belirtmek isterim. TCL olarak bizler de bu süreçte depremlerden zarar görmüş </w:t>
      </w:r>
      <w:r w:rsidRPr="67CF1327" w:rsidR="00603611">
        <w:rPr>
          <w:rFonts w:ascii="Verdana" w:hAnsi="Verdana"/>
          <w:sz w:val="20"/>
          <w:szCs w:val="20"/>
          <w:lang w:val="tr-TR"/>
        </w:rPr>
        <w:t xml:space="preserve">bölge </w:t>
      </w:r>
      <w:r w:rsidRPr="67CF1327" w:rsidR="00603611">
        <w:rPr>
          <w:rFonts w:ascii="Verdana" w:hAnsi="Verdana"/>
          <w:sz w:val="20"/>
          <w:szCs w:val="20"/>
          <w:lang w:val="tr-TR"/>
        </w:rPr>
        <w:t>halkına</w:t>
      </w:r>
      <w:r w:rsidRPr="67CF1327" w:rsidR="3C548917">
        <w:rPr>
          <w:rFonts w:ascii="Verdana" w:hAnsi="Verdana"/>
          <w:sz w:val="20"/>
          <w:szCs w:val="20"/>
          <w:lang w:val="tr-TR"/>
        </w:rPr>
        <w:t xml:space="preserve"> </w:t>
      </w:r>
      <w:r w:rsidRPr="67CF1327" w:rsidR="0088451A">
        <w:rPr>
          <w:rFonts w:ascii="Verdana" w:hAnsi="Verdana"/>
          <w:sz w:val="20"/>
          <w:szCs w:val="20"/>
          <w:lang w:val="tr-TR"/>
        </w:rPr>
        <w:t>destekte</w:t>
      </w:r>
      <w:r w:rsidRPr="67CF1327" w:rsidR="0088451A">
        <w:rPr>
          <w:rFonts w:ascii="Verdana" w:hAnsi="Verdana"/>
          <w:sz w:val="20"/>
          <w:szCs w:val="20"/>
          <w:lang w:val="tr-TR"/>
        </w:rPr>
        <w:t xml:space="preserve"> bulunmaya devam ediyoruz. Bu sürecin ne kadar zorlu ve </w:t>
      </w:r>
      <w:r w:rsidRPr="67CF1327" w:rsidR="22F735EA">
        <w:rPr>
          <w:rFonts w:ascii="Verdana" w:hAnsi="Verdana"/>
          <w:sz w:val="20"/>
          <w:szCs w:val="20"/>
          <w:lang w:val="tr-TR"/>
        </w:rPr>
        <w:t>uzun süreceğinin</w:t>
      </w:r>
      <w:r w:rsidRPr="67CF1327" w:rsidR="0088451A">
        <w:rPr>
          <w:rFonts w:ascii="Verdana" w:hAnsi="Verdana"/>
          <w:sz w:val="20"/>
          <w:szCs w:val="20"/>
          <w:lang w:val="tr-TR"/>
        </w:rPr>
        <w:t xml:space="preserve"> d</w:t>
      </w:r>
      <w:r w:rsidRPr="67CF1327" w:rsidR="00603611">
        <w:rPr>
          <w:rFonts w:ascii="Verdana" w:hAnsi="Verdana"/>
          <w:sz w:val="20"/>
          <w:szCs w:val="20"/>
          <w:lang w:val="tr-TR"/>
        </w:rPr>
        <w:t>e</w:t>
      </w:r>
      <w:r w:rsidRPr="67CF1327" w:rsidR="0088451A">
        <w:rPr>
          <w:rFonts w:ascii="Verdana" w:hAnsi="Verdana"/>
          <w:sz w:val="20"/>
          <w:szCs w:val="20"/>
          <w:lang w:val="tr-TR"/>
        </w:rPr>
        <w:t xml:space="preserve"> farkındayız. Bu nedenle yardımlarımızın sürekliliğine özen gösterirken</w:t>
      </w:r>
      <w:r w:rsidRPr="67CF1327" w:rsidR="002E1CA5">
        <w:rPr>
          <w:rFonts w:ascii="Verdana" w:hAnsi="Verdana"/>
          <w:sz w:val="20"/>
          <w:szCs w:val="20"/>
          <w:lang w:val="tr-TR"/>
        </w:rPr>
        <w:t xml:space="preserve"> süreçten</w:t>
      </w:r>
      <w:r w:rsidRPr="67CF1327" w:rsidR="0088451A">
        <w:rPr>
          <w:rFonts w:ascii="Verdana" w:hAnsi="Verdana"/>
          <w:sz w:val="20"/>
          <w:szCs w:val="20"/>
          <w:lang w:val="tr-TR"/>
        </w:rPr>
        <w:t xml:space="preserve"> </w:t>
      </w:r>
      <w:r w:rsidRPr="67CF1327" w:rsidR="002E1CA5">
        <w:rPr>
          <w:rFonts w:ascii="Verdana" w:hAnsi="Verdana"/>
          <w:sz w:val="20"/>
          <w:szCs w:val="20"/>
          <w:lang w:val="tr-TR"/>
        </w:rPr>
        <w:t xml:space="preserve">etkilenen </w:t>
      </w:r>
      <w:r w:rsidRPr="67CF1327" w:rsidR="0088451A">
        <w:rPr>
          <w:rFonts w:ascii="Verdana" w:hAnsi="Verdana"/>
          <w:sz w:val="20"/>
          <w:szCs w:val="20"/>
          <w:lang w:val="tr-TR"/>
        </w:rPr>
        <w:t>çocukları da odağım</w:t>
      </w:r>
      <w:r w:rsidRPr="67CF1327" w:rsidR="008F75FC">
        <w:rPr>
          <w:rFonts w:ascii="Verdana" w:hAnsi="Verdana"/>
          <w:sz w:val="20"/>
          <w:szCs w:val="20"/>
          <w:lang w:val="tr-TR"/>
        </w:rPr>
        <w:t>ıza</w:t>
      </w:r>
      <w:r w:rsidRPr="67CF1327" w:rsidR="0088451A">
        <w:rPr>
          <w:rFonts w:ascii="Verdana" w:hAnsi="Verdana"/>
          <w:sz w:val="20"/>
          <w:szCs w:val="20"/>
          <w:lang w:val="tr-TR"/>
        </w:rPr>
        <w:t xml:space="preserve"> alıyor</w:t>
      </w:r>
      <w:r w:rsidRPr="67CF1327" w:rsidR="0DF6DCB7">
        <w:rPr>
          <w:rFonts w:ascii="Verdana" w:hAnsi="Verdana"/>
          <w:sz w:val="20"/>
          <w:szCs w:val="20"/>
          <w:lang w:val="tr-TR"/>
        </w:rPr>
        <w:t xml:space="preserve"> ve </w:t>
      </w:r>
      <w:r w:rsidRPr="67CF1327" w:rsidR="0DF6DCB7">
        <w:rPr>
          <w:rFonts w:ascii="Verdana" w:hAnsi="Verdana"/>
          <w:sz w:val="20"/>
          <w:szCs w:val="20"/>
          <w:lang w:val="tr-TR"/>
        </w:rPr>
        <w:t>TEGV’in</w:t>
      </w:r>
      <w:r w:rsidRPr="67CF1327" w:rsidR="0DF6DCB7">
        <w:rPr>
          <w:rFonts w:ascii="Verdana" w:hAnsi="Verdana"/>
          <w:sz w:val="20"/>
          <w:szCs w:val="20"/>
          <w:lang w:val="tr-TR"/>
        </w:rPr>
        <w:t xml:space="preserve"> bölgedeki anlamlı çalışmalarını destekliyoruz</w:t>
      </w:r>
      <w:r w:rsidRPr="67CF1327" w:rsidR="0088451A">
        <w:rPr>
          <w:rFonts w:ascii="Verdana" w:hAnsi="Verdana"/>
          <w:sz w:val="20"/>
          <w:szCs w:val="20"/>
          <w:lang w:val="tr-TR"/>
        </w:rPr>
        <w:t xml:space="preserve">. </w:t>
      </w:r>
      <w:r w:rsidRPr="67CF1327" w:rsidR="008F75FC">
        <w:rPr>
          <w:rFonts w:ascii="Verdana" w:hAnsi="Verdana"/>
          <w:sz w:val="20"/>
          <w:szCs w:val="20"/>
          <w:lang w:val="tr-TR"/>
        </w:rPr>
        <w:t>U</w:t>
      </w:r>
      <w:r w:rsidRPr="67CF1327" w:rsidR="0088451A">
        <w:rPr>
          <w:rFonts w:ascii="Verdana" w:hAnsi="Verdana"/>
          <w:sz w:val="20"/>
          <w:szCs w:val="20"/>
          <w:lang w:val="tr-TR"/>
        </w:rPr>
        <w:t>zun vadeli yardım planlarımızda</w:t>
      </w:r>
      <w:r w:rsidRPr="67CF1327" w:rsidR="008F75FC">
        <w:rPr>
          <w:rFonts w:ascii="Verdana" w:hAnsi="Verdana"/>
          <w:sz w:val="20"/>
          <w:szCs w:val="20"/>
          <w:lang w:val="tr-TR"/>
        </w:rPr>
        <w:t xml:space="preserve"> yer alan bu bağışımızla da </w:t>
      </w:r>
      <w:r w:rsidRPr="67CF1327" w:rsidR="0088451A">
        <w:rPr>
          <w:rFonts w:ascii="Verdana" w:hAnsi="Verdana"/>
          <w:sz w:val="20"/>
          <w:szCs w:val="20"/>
          <w:lang w:val="tr-TR"/>
        </w:rPr>
        <w:t xml:space="preserve">eğitim hayatlarına devam etmekte zorlanan çocukların yanında </w:t>
      </w:r>
      <w:r w:rsidRPr="67CF1327" w:rsidR="00835DBB">
        <w:rPr>
          <w:rFonts w:ascii="Verdana" w:hAnsi="Verdana"/>
          <w:sz w:val="20"/>
          <w:szCs w:val="20"/>
          <w:lang w:val="tr-TR"/>
        </w:rPr>
        <w:t xml:space="preserve">yer alarak </w:t>
      </w:r>
      <w:r w:rsidRPr="67CF1327" w:rsidR="0088451A">
        <w:rPr>
          <w:rFonts w:ascii="Verdana" w:hAnsi="Verdana"/>
          <w:sz w:val="20"/>
          <w:szCs w:val="20"/>
          <w:lang w:val="tr-TR"/>
        </w:rPr>
        <w:t xml:space="preserve">depremin yıkıcı etkisini </w:t>
      </w:r>
      <w:r w:rsidRPr="67CF1327" w:rsidR="00835DBB">
        <w:rPr>
          <w:rFonts w:ascii="Verdana" w:hAnsi="Verdana"/>
          <w:sz w:val="20"/>
          <w:szCs w:val="20"/>
          <w:lang w:val="tr-TR"/>
        </w:rPr>
        <w:t xml:space="preserve">onlardan bir nebze de olsa </w:t>
      </w:r>
      <w:r w:rsidRPr="67CF1327" w:rsidR="0088451A">
        <w:rPr>
          <w:rFonts w:ascii="Verdana" w:hAnsi="Verdana"/>
          <w:sz w:val="20"/>
          <w:szCs w:val="20"/>
          <w:lang w:val="tr-TR"/>
        </w:rPr>
        <w:t xml:space="preserve">uzak </w:t>
      </w:r>
      <w:r w:rsidRPr="67CF1327" w:rsidR="00835DBB">
        <w:rPr>
          <w:rFonts w:ascii="Verdana" w:hAnsi="Verdana"/>
          <w:sz w:val="20"/>
          <w:szCs w:val="20"/>
          <w:lang w:val="tr-TR"/>
        </w:rPr>
        <w:t>tutmayı hedefliyor</w:t>
      </w:r>
      <w:r w:rsidRPr="67CF1327" w:rsidR="05D5484E">
        <w:rPr>
          <w:rFonts w:ascii="Verdana" w:hAnsi="Verdana"/>
          <w:sz w:val="20"/>
          <w:szCs w:val="20"/>
          <w:lang w:val="tr-TR"/>
        </w:rPr>
        <w:t>uz.</w:t>
      </w:r>
    </w:p>
    <w:p w:rsidR="67CF1327" w:rsidP="67CF1327" w:rsidRDefault="67CF1327" w14:paraId="13448D7F" w14:textId="0767BC4D">
      <w:pPr>
        <w:pStyle w:val="Normal"/>
        <w:spacing w:line="300" w:lineRule="auto"/>
        <w:contextualSpacing/>
        <w:jc w:val="both"/>
        <w:rPr>
          <w:rFonts w:ascii="Verdana" w:hAnsi="Verdana"/>
          <w:sz w:val="20"/>
          <w:szCs w:val="20"/>
          <w:lang w:val="tr-TR"/>
        </w:rPr>
      </w:pPr>
    </w:p>
    <w:p w:rsidRPr="00FA7D86" w:rsidR="00FE09D0" w:rsidP="00FE09D0" w:rsidRDefault="00FE09D0" w14:paraId="7FA409B4" w14:textId="134228FB">
      <w:pPr>
        <w:spacing w:line="300" w:lineRule="auto"/>
        <w:contextualSpacing/>
        <w:jc w:val="both"/>
        <w:rPr>
          <w:rFonts w:ascii="Verdana" w:hAnsi="Verdana"/>
          <w:sz w:val="20"/>
          <w:szCs w:val="20"/>
          <w:lang w:val="tr-TR"/>
        </w:rPr>
      </w:pPr>
      <w:r w:rsidRPr="00D4739E">
        <w:rPr>
          <w:rFonts w:ascii="Verdana" w:hAnsi="Verdana"/>
          <w:b/>
          <w:bCs/>
          <w:sz w:val="20"/>
          <w:szCs w:val="20"/>
          <w:lang w:val="tr-TR"/>
        </w:rPr>
        <w:t xml:space="preserve">TEGV </w:t>
      </w:r>
      <w:r w:rsidRPr="00D4739E" w:rsidR="00FA7D86">
        <w:rPr>
          <w:rFonts w:ascii="Verdana" w:hAnsi="Verdana"/>
          <w:b/>
          <w:bCs/>
          <w:sz w:val="20"/>
          <w:szCs w:val="20"/>
          <w:lang w:val="tr-TR"/>
        </w:rPr>
        <w:t xml:space="preserve">Genel Müdürü Sait Tosyalı </w:t>
      </w:r>
      <w:r w:rsidRPr="00D4739E" w:rsidR="00FA7D86">
        <w:rPr>
          <w:rFonts w:ascii="Verdana" w:hAnsi="Verdana"/>
          <w:bCs/>
          <w:sz w:val="20"/>
          <w:szCs w:val="20"/>
          <w:lang w:val="tr-TR"/>
        </w:rPr>
        <w:t xml:space="preserve">konu ile ilgili olarak “Depremin ile gününden itibaren bölgedeki çalışmalarımızı sürdürüyoruz. İlk aşamada barınma ve </w:t>
      </w:r>
      <w:proofErr w:type="gramStart"/>
      <w:r w:rsidRPr="00D4739E" w:rsidR="00FA7D86">
        <w:rPr>
          <w:rFonts w:ascii="Verdana" w:hAnsi="Verdana"/>
          <w:bCs/>
          <w:sz w:val="20"/>
          <w:szCs w:val="20"/>
          <w:lang w:val="tr-TR"/>
        </w:rPr>
        <w:t>hijyen</w:t>
      </w:r>
      <w:proofErr w:type="gramEnd"/>
      <w:r w:rsidRPr="00D4739E" w:rsidR="00FA7D86">
        <w:rPr>
          <w:rFonts w:ascii="Verdana" w:hAnsi="Verdana"/>
          <w:bCs/>
          <w:sz w:val="20"/>
          <w:szCs w:val="20"/>
          <w:lang w:val="tr-TR"/>
        </w:rPr>
        <w:t xml:space="preserve"> gibi temel </w:t>
      </w:r>
      <w:r w:rsidRPr="00D4739E" w:rsidR="00FA7D86">
        <w:rPr>
          <w:rFonts w:ascii="Verdana" w:hAnsi="Verdana"/>
          <w:bCs/>
          <w:sz w:val="20"/>
          <w:szCs w:val="20"/>
          <w:lang w:val="tr-TR"/>
        </w:rPr>
        <w:lastRenderedPageBreak/>
        <w:t>ihtiyaçlar için destek verdik. Şu anda 17 mobil etki</w:t>
      </w:r>
      <w:r w:rsidRPr="00D4739E" w:rsidR="00D4739E">
        <w:rPr>
          <w:rFonts w:ascii="Verdana" w:hAnsi="Verdana"/>
          <w:bCs/>
          <w:sz w:val="20"/>
          <w:szCs w:val="20"/>
          <w:lang w:val="tr-TR"/>
        </w:rPr>
        <w:t>nlik aracımız olan Ateşböcekleri</w:t>
      </w:r>
      <w:r w:rsidRPr="00D4739E" w:rsidR="00FA7D86">
        <w:rPr>
          <w:rFonts w:ascii="Verdana" w:hAnsi="Verdana"/>
          <w:bCs/>
          <w:sz w:val="20"/>
          <w:szCs w:val="20"/>
          <w:lang w:val="tr-TR"/>
        </w:rPr>
        <w:t xml:space="preserve">miz ile bölgedeki çocuklarımıza sosyal-duygusal temelli etkinlikler veriyoruz. Aynı zamanda da kurulmakta olan 15 konteyner kentte TEGV Öğrenim Birimi açmak için çalışmalarımız devam ediyor. </w:t>
      </w:r>
      <w:proofErr w:type="spellStart"/>
      <w:r w:rsidRPr="00D4739E" w:rsidR="00FA7D86">
        <w:rPr>
          <w:rFonts w:ascii="Verdana" w:hAnsi="Verdana"/>
          <w:bCs/>
          <w:sz w:val="20"/>
          <w:szCs w:val="20"/>
          <w:lang w:val="tr-TR"/>
        </w:rPr>
        <w:t>TCL’in</w:t>
      </w:r>
      <w:proofErr w:type="spellEnd"/>
      <w:r w:rsidRPr="00D4739E" w:rsidR="00FA7D86">
        <w:rPr>
          <w:rFonts w:ascii="Verdana" w:hAnsi="Verdana"/>
          <w:bCs/>
          <w:sz w:val="20"/>
          <w:szCs w:val="20"/>
          <w:lang w:val="tr-TR"/>
        </w:rPr>
        <w:t xml:space="preserve"> bağışladığı tabletler bu öğrenim birimlerimizde kullanılacak. Kendilerine verdikleri destek için çok teşekkür ediyoruz” dedi.</w:t>
      </w:r>
    </w:p>
    <w:p w:rsidRPr="00FA7D86" w:rsidR="00FE09D0" w:rsidP="00FE09D0" w:rsidRDefault="00FE09D0" w14:paraId="4A811527" w14:textId="77777777">
      <w:pPr>
        <w:spacing w:line="300" w:lineRule="auto"/>
        <w:contextualSpacing/>
        <w:jc w:val="both"/>
        <w:rPr>
          <w:rFonts w:ascii="Verdana" w:hAnsi="Verdana"/>
          <w:sz w:val="20"/>
          <w:szCs w:val="20"/>
          <w:lang w:val="tr-TR"/>
        </w:rPr>
      </w:pPr>
    </w:p>
    <w:p w:rsidR="005A2A5D" w:rsidP="005A2A5D" w:rsidRDefault="005A2A5D" w14:paraId="6074D26D" w14:textId="77777777">
      <w:pPr>
        <w:spacing w:line="240" w:lineRule="auto"/>
        <w:contextualSpacing/>
        <w:jc w:val="both"/>
        <w:rPr>
          <w:rFonts w:ascii="Calibri" w:hAnsi="Calibri" w:eastAsia="Calibri" w:cs="Calibri"/>
          <w:color w:val="00A0E3"/>
          <w:sz w:val="18"/>
          <w:szCs w:val="18"/>
          <w:lang w:val="tr-TR"/>
        </w:rPr>
      </w:pPr>
      <w:r w:rsidRPr="752430D9">
        <w:rPr>
          <w:rStyle w:val="normaltextrun"/>
          <w:rFonts w:ascii="Calibri" w:hAnsi="Calibri" w:eastAsia="Calibri" w:cs="Calibri"/>
          <w:color w:val="00A0E3"/>
          <w:sz w:val="18"/>
          <w:szCs w:val="18"/>
          <w:lang w:val="tr-TR"/>
        </w:rPr>
        <w:t>İletişim   </w:t>
      </w:r>
    </w:p>
    <w:p w:rsidR="005A2A5D" w:rsidP="005A2A5D" w:rsidRDefault="005A2A5D" w14:paraId="7CB97C81" w14:textId="77777777">
      <w:pPr>
        <w:spacing w:line="240" w:lineRule="auto"/>
        <w:contextualSpacing/>
        <w:jc w:val="both"/>
        <w:rPr>
          <w:rFonts w:ascii="Calibri" w:hAnsi="Calibri" w:eastAsia="Calibri" w:cs="Calibri"/>
          <w:color w:val="000000" w:themeColor="text1"/>
          <w:sz w:val="18"/>
          <w:szCs w:val="18"/>
          <w:lang w:val="tr-TR"/>
        </w:rPr>
      </w:pPr>
      <w:r w:rsidRPr="752430D9">
        <w:rPr>
          <w:rStyle w:val="normaltextrun"/>
          <w:rFonts w:ascii="Calibri" w:hAnsi="Calibri" w:eastAsia="Calibri" w:cs="Calibri"/>
          <w:color w:val="000000" w:themeColor="text1"/>
          <w:sz w:val="18"/>
          <w:szCs w:val="18"/>
          <w:lang w:val="tr-TR"/>
        </w:rPr>
        <w:t>Önder Kalkancı – Bordo PR   </w:t>
      </w:r>
    </w:p>
    <w:p w:rsidR="005A2A5D" w:rsidP="005A2A5D" w:rsidRDefault="005A2A5D" w14:paraId="72EA6A0E" w14:textId="77777777">
      <w:pPr>
        <w:spacing w:line="240" w:lineRule="auto"/>
        <w:contextualSpacing/>
        <w:jc w:val="both"/>
        <w:rPr>
          <w:rFonts w:ascii="Calibri" w:hAnsi="Calibri" w:eastAsia="Calibri" w:cs="Calibri"/>
          <w:color w:val="000000" w:themeColor="text1"/>
          <w:sz w:val="24"/>
          <w:szCs w:val="24"/>
          <w:lang w:val="tr-TR"/>
        </w:rPr>
      </w:pPr>
      <w:r w:rsidRPr="752430D9">
        <w:rPr>
          <w:rStyle w:val="normaltextrun"/>
          <w:rFonts w:ascii="Calibri" w:hAnsi="Calibri" w:eastAsia="Calibri" w:cs="Calibri"/>
          <w:color w:val="00A0E3"/>
          <w:sz w:val="18"/>
          <w:szCs w:val="18"/>
          <w:lang w:val="tr-TR"/>
        </w:rPr>
        <w:t>Tel</w:t>
      </w:r>
      <w:r w:rsidRPr="752430D9">
        <w:rPr>
          <w:rStyle w:val="normaltextrun"/>
          <w:rFonts w:ascii="Calibri" w:hAnsi="Calibri" w:eastAsia="Calibri" w:cs="Calibri"/>
          <w:color w:val="000000" w:themeColor="text1"/>
          <w:sz w:val="18"/>
          <w:szCs w:val="18"/>
          <w:lang w:val="tr-TR"/>
        </w:rPr>
        <w:t xml:space="preserve">: 0533 927 23 95 </w:t>
      </w:r>
      <w:r w:rsidRPr="752430D9">
        <w:rPr>
          <w:rStyle w:val="normaltextrun"/>
          <w:rFonts w:ascii="Calibri" w:hAnsi="Calibri" w:eastAsia="Calibri" w:cs="Calibri"/>
          <w:color w:val="7F7F7F" w:themeColor="text1" w:themeTint="80"/>
          <w:sz w:val="18"/>
          <w:szCs w:val="18"/>
          <w:lang w:val="tr-TR"/>
        </w:rPr>
        <w:t xml:space="preserve">– </w:t>
      </w:r>
      <w:hyperlink w:history="1" r:id="rId12">
        <w:r w:rsidRPr="752430D9">
          <w:rPr>
            <w:rStyle w:val="Kpr"/>
            <w:rFonts w:ascii="Calibri" w:hAnsi="Calibri" w:eastAsia="Calibri" w:cs="Calibri"/>
            <w:sz w:val="18"/>
            <w:szCs w:val="18"/>
            <w:lang w:val="tr-TR"/>
          </w:rPr>
          <w:t>onderk@bordopr.com</w:t>
        </w:r>
      </w:hyperlink>
      <w:r w:rsidRPr="752430D9">
        <w:rPr>
          <w:rStyle w:val="normaltextrun"/>
          <w:rFonts w:ascii="Calibri" w:hAnsi="Calibri" w:eastAsia="Calibri" w:cs="Calibri"/>
          <w:color w:val="000000" w:themeColor="text1"/>
          <w:sz w:val="24"/>
          <w:szCs w:val="24"/>
          <w:lang w:val="tr-TR"/>
        </w:rPr>
        <w:t>   </w:t>
      </w:r>
    </w:p>
    <w:p w:rsidR="005A2A5D" w:rsidP="005A2A5D" w:rsidRDefault="005A2A5D" w14:paraId="25F38B68" w14:textId="77777777">
      <w:pPr>
        <w:spacing w:line="240" w:lineRule="auto"/>
        <w:contextualSpacing/>
        <w:jc w:val="both"/>
        <w:rPr>
          <w:rFonts w:ascii="Calibri" w:hAnsi="Calibri" w:eastAsia="Calibri" w:cs="Calibri"/>
          <w:color w:val="000000" w:themeColor="text1"/>
          <w:sz w:val="20"/>
          <w:szCs w:val="20"/>
          <w:lang w:val="tr-TR"/>
        </w:rPr>
      </w:pPr>
      <w:r w:rsidRPr="752430D9">
        <w:rPr>
          <w:rStyle w:val="normaltextrun"/>
          <w:rFonts w:ascii="Calibri" w:hAnsi="Calibri" w:eastAsia="Calibri" w:cs="Calibri"/>
          <w:color w:val="000000" w:themeColor="text1"/>
          <w:sz w:val="20"/>
          <w:szCs w:val="20"/>
          <w:lang w:val="tr-TR"/>
        </w:rPr>
        <w:t>   </w:t>
      </w:r>
    </w:p>
    <w:p w:rsidRPr="005A2A5D" w:rsidR="005A2A5D" w:rsidP="005A2A5D" w:rsidRDefault="005A2A5D" w14:paraId="0B37D30D" w14:textId="4AAE190F">
      <w:pPr>
        <w:spacing w:line="240" w:lineRule="auto"/>
        <w:contextualSpacing/>
        <w:jc w:val="both"/>
        <w:rPr>
          <w:rFonts w:ascii="Calibri" w:hAnsi="Calibri" w:eastAsia="Calibri" w:cs="Calibri"/>
          <w:b/>
          <w:bCs/>
          <w:color w:val="000000" w:themeColor="text1"/>
          <w:sz w:val="24"/>
          <w:szCs w:val="24"/>
          <w:lang w:val="tr-TR"/>
        </w:rPr>
      </w:pPr>
      <w:r w:rsidRPr="005A2A5D">
        <w:rPr>
          <w:rStyle w:val="normaltextrun"/>
          <w:rFonts w:ascii="Calibri" w:hAnsi="Calibri" w:eastAsia="Calibri" w:cs="Calibri"/>
          <w:b/>
          <w:bCs/>
          <w:color w:val="000000" w:themeColor="text1"/>
          <w:sz w:val="16"/>
          <w:szCs w:val="16"/>
          <w:lang w:val="tr-TR"/>
        </w:rPr>
        <w:t xml:space="preserve">TCL </w:t>
      </w:r>
      <w:proofErr w:type="spellStart"/>
      <w:r w:rsidRPr="005A2A5D">
        <w:rPr>
          <w:rStyle w:val="normaltextrun"/>
          <w:rFonts w:ascii="Calibri" w:hAnsi="Calibri" w:eastAsia="Calibri" w:cs="Calibri"/>
          <w:b/>
          <w:bCs/>
          <w:color w:val="000000" w:themeColor="text1"/>
          <w:sz w:val="16"/>
          <w:szCs w:val="16"/>
          <w:lang w:val="tr-TR"/>
        </w:rPr>
        <w:t>Electronics</w:t>
      </w:r>
      <w:proofErr w:type="spellEnd"/>
      <w:r w:rsidRPr="005A2A5D">
        <w:rPr>
          <w:rStyle w:val="normaltextrun"/>
          <w:rFonts w:ascii="Calibri" w:hAnsi="Calibri" w:eastAsia="Calibri" w:cs="Calibri"/>
          <w:b/>
          <w:bCs/>
          <w:color w:val="000000" w:themeColor="text1"/>
          <w:sz w:val="16"/>
          <w:szCs w:val="16"/>
          <w:lang w:val="tr-TR"/>
        </w:rPr>
        <w:t xml:space="preserve"> </w:t>
      </w:r>
      <w:r>
        <w:rPr>
          <w:rStyle w:val="normaltextrun"/>
          <w:rFonts w:ascii="Calibri" w:hAnsi="Calibri" w:eastAsia="Calibri" w:cs="Calibri"/>
          <w:b/>
          <w:bCs/>
          <w:color w:val="000000" w:themeColor="text1"/>
          <w:sz w:val="16"/>
          <w:szCs w:val="16"/>
          <w:lang w:val="tr-TR"/>
        </w:rPr>
        <w:t>H</w:t>
      </w:r>
      <w:r w:rsidRPr="005A2A5D">
        <w:rPr>
          <w:rStyle w:val="normaltextrun"/>
          <w:rFonts w:ascii="Calibri" w:hAnsi="Calibri" w:eastAsia="Calibri" w:cs="Calibri"/>
          <w:b/>
          <w:bCs/>
          <w:color w:val="000000" w:themeColor="text1"/>
          <w:sz w:val="16"/>
          <w:szCs w:val="16"/>
          <w:lang w:val="tr-TR"/>
        </w:rPr>
        <w:t>akkında </w:t>
      </w:r>
      <w:r w:rsidRPr="005A2A5D">
        <w:rPr>
          <w:rStyle w:val="normaltextrun"/>
          <w:rFonts w:ascii="Calibri" w:hAnsi="Calibri" w:eastAsia="Calibri" w:cs="Calibri"/>
          <w:b/>
          <w:bCs/>
          <w:color w:val="000000" w:themeColor="text1"/>
          <w:sz w:val="24"/>
          <w:szCs w:val="24"/>
          <w:lang w:val="tr-TR"/>
        </w:rPr>
        <w:t>  </w:t>
      </w:r>
    </w:p>
    <w:p w:rsidRPr="00900F4F" w:rsidR="005A2A5D" w:rsidP="005A2A5D" w:rsidRDefault="005A2A5D" w14:paraId="77A84B06" w14:textId="77777777">
      <w:pPr>
        <w:spacing w:line="240" w:lineRule="auto"/>
        <w:contextualSpacing/>
        <w:jc w:val="both"/>
        <w:rPr>
          <w:i/>
          <w:lang w:val="tr-TR"/>
        </w:rPr>
      </w:pPr>
      <w:r w:rsidRPr="752430D9">
        <w:rPr>
          <w:rStyle w:val="normaltextrun"/>
          <w:rFonts w:ascii="Calibri" w:hAnsi="Calibri" w:eastAsia="Calibri" w:cs="Calibri"/>
          <w:color w:val="000000" w:themeColor="text1"/>
          <w:sz w:val="16"/>
          <w:szCs w:val="16"/>
          <w:lang w:val="tr-TR"/>
        </w:rPr>
        <w:t xml:space="preserve">TCL </w:t>
      </w:r>
      <w:proofErr w:type="spellStart"/>
      <w:r w:rsidRPr="752430D9">
        <w:rPr>
          <w:rStyle w:val="normaltextrun"/>
          <w:rFonts w:ascii="Calibri" w:hAnsi="Calibri" w:eastAsia="Calibri" w:cs="Calibri"/>
          <w:color w:val="000000" w:themeColor="text1"/>
          <w:sz w:val="16"/>
          <w:szCs w:val="16"/>
          <w:lang w:val="tr-TR"/>
        </w:rPr>
        <w:t>Electronics</w:t>
      </w:r>
      <w:proofErr w:type="spellEnd"/>
      <w:r w:rsidRPr="752430D9">
        <w:rPr>
          <w:rStyle w:val="normaltextrun"/>
          <w:rFonts w:ascii="Calibri" w:hAnsi="Calibri" w:eastAsia="Calibri" w:cs="Calibri"/>
          <w:color w:val="000000" w:themeColor="text1"/>
          <w:sz w:val="16"/>
          <w:szCs w:val="16"/>
          <w:lang w:val="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w:history="1" r:id="rId13">
        <w:r w:rsidRPr="752430D9">
          <w:rPr>
            <w:rStyle w:val="Kpr"/>
            <w:rFonts w:ascii="Calibri" w:hAnsi="Calibri" w:eastAsia="Calibri" w:cs="Calibri"/>
            <w:sz w:val="16"/>
            <w:szCs w:val="16"/>
            <w:lang w:val="tr-TR"/>
          </w:rPr>
          <w:t>https://www.tcl.com/tr</w:t>
        </w:r>
      </w:hyperlink>
      <w:r w:rsidRPr="752430D9">
        <w:rPr>
          <w:rStyle w:val="normaltextrun"/>
          <w:rFonts w:ascii="Calibri" w:hAnsi="Calibri" w:eastAsia="Calibri" w:cs="Calibri"/>
          <w:color w:val="000000" w:themeColor="text1"/>
          <w:sz w:val="16"/>
          <w:szCs w:val="16"/>
          <w:lang w:val="tr-TR"/>
        </w:rPr>
        <w:t xml:space="preserve"> adresini ziyaret edebilirsiniz.</w:t>
      </w:r>
      <w:r w:rsidRPr="752430D9">
        <w:rPr>
          <w:rStyle w:val="normaltextrun"/>
          <w:rFonts w:ascii="Calibri" w:hAnsi="Calibri" w:eastAsia="Calibri" w:cs="Calibri"/>
          <w:color w:val="000000" w:themeColor="text1"/>
          <w:sz w:val="24"/>
          <w:szCs w:val="24"/>
          <w:lang w:val="tr-TR"/>
        </w:rPr>
        <w:t>  </w:t>
      </w:r>
    </w:p>
    <w:p w:rsidRPr="0096561C" w:rsidR="0096561C" w:rsidP="0096561C" w:rsidRDefault="0096561C" w14:paraId="4098E984" w14:textId="290E0690">
      <w:pPr>
        <w:pStyle w:val="NormalWeb"/>
        <w:shd w:val="clear" w:color="auto" w:fill="FFFFFF"/>
        <w:jc w:val="both"/>
        <w:rPr>
          <w:rStyle w:val="Gl"/>
          <w:rFonts w:asciiTheme="majorHAnsi" w:hAnsiTheme="majorHAnsi" w:cstheme="majorHAnsi"/>
          <w:b w:val="0"/>
          <w:bCs w:val="0"/>
          <w:color w:val="000000"/>
          <w:sz w:val="16"/>
          <w:szCs w:val="16"/>
          <w:shd w:val="clear" w:color="auto" w:fill="FFFFFF"/>
        </w:rPr>
      </w:pPr>
      <w:r w:rsidRPr="0096561C">
        <w:rPr>
          <w:rStyle w:val="Gl"/>
          <w:rFonts w:asciiTheme="majorHAnsi" w:hAnsiTheme="majorHAnsi" w:cstheme="majorHAnsi"/>
          <w:color w:val="000000"/>
          <w:sz w:val="16"/>
          <w:szCs w:val="16"/>
          <w:shd w:val="clear" w:color="auto" w:fill="FFFFFF"/>
        </w:rPr>
        <w:t>Türkiye Eğitim Gönüllüleri Vakfı (TEGV) hakkında:</w:t>
      </w:r>
      <w:r w:rsidRPr="0096561C">
        <w:rPr>
          <w:rStyle w:val="Gl"/>
          <w:rFonts w:asciiTheme="majorHAnsi" w:hAnsiTheme="majorHAnsi" w:cstheme="majorHAnsi"/>
          <w:bCs w:val="0"/>
          <w:color w:val="000000"/>
          <w:sz w:val="16"/>
          <w:szCs w:val="16"/>
          <w:shd w:val="clear" w:color="auto" w:fill="FFFFFF"/>
        </w:rPr>
        <w:t xml:space="preserve"> </w:t>
      </w:r>
      <w:bookmarkStart w:name="_GoBack" w:id="0"/>
      <w:r w:rsidRPr="0096561C">
        <w:rPr>
          <w:rStyle w:val="Gl"/>
          <w:rFonts w:asciiTheme="majorHAnsi" w:hAnsiTheme="majorHAnsi" w:cstheme="majorHAnsi"/>
          <w:b w:val="0"/>
          <w:color w:val="000000"/>
          <w:sz w:val="16"/>
          <w:szCs w:val="16"/>
          <w:shd w:val="clear" w:color="auto" w:fill="FFFFFF"/>
        </w:rPr>
        <w:t>Türkiye Eğitim Gönüllüleri Vakfı (TEGV), başta Suna Kıraç olmak üzere, eğitimin her şeyin başı olduğuna yürekten inanan bir grup sanayici, yönetici ve akademisyenin girişimi ile devlet tarafından verilen temel eğitime destek olmak amacıyla 23 Ocak 1995 tarihinde kuruldu. İlköğretim çağındaki çocuklara okul dışı saatlerde ücretsiz eğitim desteği vermeye odaklanan TEGV, yıllar içinde Türkiye’nin eğitim alanında faaliyet gösteren en yaygın sivil toplum kuruluşu oldu. TEGV 2009 yılında Bakanlar Kurulu tarafından “izin almadan yardım toplama” hakkına sahip vakıflardan biri olarak tanındı. Vakıf Türkiye genelinde halen 24 ilde 7 Eğitim Parkı, 31 Öğrenim Birimi ve 17 Ateşböceği ile toplam 55 etkinlik noktasında çocuklara nitelikli eğitim desteği vermeye devam ediyor.</w:t>
      </w:r>
    </w:p>
    <w:bookmarkEnd w:id="0"/>
    <w:p w:rsidR="0096561C" w:rsidP="0096561C" w:rsidRDefault="0096561C" w14:paraId="4543413F" w14:textId="77777777">
      <w:pPr>
        <w:pStyle w:val="NormalWeb"/>
        <w:shd w:val="clear" w:color="auto" w:fill="FFFFFF"/>
        <w:spacing w:before="0" w:beforeAutospacing="0" w:after="0" w:afterAutospacing="0"/>
        <w:jc w:val="both"/>
        <w:rPr>
          <w:rStyle w:val="Gl"/>
          <w:rFonts w:ascii="Arial" w:hAnsi="Arial" w:cs="Arial"/>
          <w:b w:val="0"/>
          <w:shd w:val="clear" w:color="auto" w:fill="FFFFFF"/>
        </w:rPr>
      </w:pPr>
    </w:p>
    <w:p w:rsidRPr="00954787" w:rsidR="005A2A5D" w:rsidP="00A36A91" w:rsidRDefault="005A2A5D" w14:paraId="66839194" w14:textId="77777777">
      <w:pPr>
        <w:spacing w:line="300" w:lineRule="auto"/>
        <w:contextualSpacing/>
        <w:jc w:val="both"/>
        <w:rPr>
          <w:rFonts w:ascii="Verdana" w:hAnsi="Verdana"/>
          <w:sz w:val="20"/>
          <w:szCs w:val="20"/>
          <w:lang w:val="tr-TR"/>
        </w:rPr>
      </w:pPr>
    </w:p>
    <w:sectPr w:rsidRPr="00954787" w:rsidR="005A2A5D">
      <w:headerReference w:type="default" r:id="rId14"/>
      <w:pgSz w:w="11909" w:h="16834"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CE" w:rsidRDefault="000160CE" w14:paraId="5928D5CC" w14:textId="77777777">
      <w:pPr>
        <w:spacing w:line="240" w:lineRule="auto"/>
      </w:pPr>
      <w:r>
        <w:separator/>
      </w:r>
    </w:p>
  </w:endnote>
  <w:endnote w:type="continuationSeparator" w:id="0">
    <w:p w:rsidR="000160CE" w:rsidRDefault="000160CE" w14:paraId="7FB01AD9" w14:textId="77777777">
      <w:pPr>
        <w:spacing w:line="240" w:lineRule="auto"/>
      </w:pPr>
      <w:r>
        <w:continuationSeparator/>
      </w:r>
    </w:p>
  </w:endnote>
  <w:endnote w:type="continuationNotice" w:id="1">
    <w:p w:rsidR="000160CE" w:rsidRDefault="000160CE" w14:paraId="65C0921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CE" w:rsidRDefault="000160CE" w14:paraId="0A61289D" w14:textId="77777777">
      <w:pPr>
        <w:spacing w:line="240" w:lineRule="auto"/>
      </w:pPr>
      <w:r>
        <w:separator/>
      </w:r>
    </w:p>
  </w:footnote>
  <w:footnote w:type="continuationSeparator" w:id="0">
    <w:p w:rsidR="000160CE" w:rsidRDefault="000160CE" w14:paraId="13876CCE" w14:textId="77777777">
      <w:pPr>
        <w:spacing w:line="240" w:lineRule="auto"/>
      </w:pPr>
      <w:r>
        <w:continuationSeparator/>
      </w:r>
    </w:p>
  </w:footnote>
  <w:footnote w:type="continuationNotice" w:id="1">
    <w:p w:rsidR="000160CE" w:rsidRDefault="000160CE" w14:paraId="55CE030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57845" w:rsidRDefault="007416BC" w14:paraId="4187EBAB" w14:textId="77777777">
    <w:pPr>
      <w:jc w:val="right"/>
      <w:rPr>
        <w:b/>
        <w:color w:val="B7B7B7"/>
      </w:rPr>
    </w:pPr>
    <w:r>
      <w:rPr>
        <w:b/>
        <w:noProof/>
        <w:color w:val="B7B7B7"/>
        <w:lang w:val="tr-TR" w:eastAsia="tr-TR"/>
      </w:rPr>
      <w:drawing>
        <wp:inline distT="114300" distB="114300" distL="114300" distR="114300" wp14:anchorId="1A843A2D" wp14:editId="5DB89967">
          <wp:extent cx="914400" cy="542925"/>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rsidRPr="005A2A5D" w:rsidR="00857845" w:rsidRDefault="007416BC" w14:paraId="1668C7E1" w14:textId="77777777">
    <w:pPr>
      <w:rPr>
        <w:b/>
        <w:color w:val="B7B7B7"/>
        <w:lang w:val="tr-TR"/>
      </w:rPr>
    </w:pPr>
    <w:r w:rsidRPr="005A2A5D">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E1688"/>
    <w:multiLevelType w:val="multilevel"/>
    <w:tmpl w:val="797E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MDAzNjU3tDA1MrZU0lEKTi0uzszPAykwrAUAJumF1SwAAAA="/>
  </w:docVars>
  <w:rsids>
    <w:rsidRoot w:val="00357634"/>
    <w:rsid w:val="0000164F"/>
    <w:rsid w:val="00011D79"/>
    <w:rsid w:val="000160CE"/>
    <w:rsid w:val="000229FE"/>
    <w:rsid w:val="000255BA"/>
    <w:rsid w:val="00025D5B"/>
    <w:rsid w:val="000308CD"/>
    <w:rsid w:val="00034350"/>
    <w:rsid w:val="00040A8B"/>
    <w:rsid w:val="000423E8"/>
    <w:rsid w:val="00055A14"/>
    <w:rsid w:val="000569C7"/>
    <w:rsid w:val="00057025"/>
    <w:rsid w:val="00076D02"/>
    <w:rsid w:val="00081825"/>
    <w:rsid w:val="00085CF2"/>
    <w:rsid w:val="00086AED"/>
    <w:rsid w:val="00087850"/>
    <w:rsid w:val="00096CDB"/>
    <w:rsid w:val="00096D75"/>
    <w:rsid w:val="00097CD4"/>
    <w:rsid w:val="000B0E73"/>
    <w:rsid w:val="000B26AD"/>
    <w:rsid w:val="000B2AAB"/>
    <w:rsid w:val="000B4090"/>
    <w:rsid w:val="000B50A5"/>
    <w:rsid w:val="000B6E10"/>
    <w:rsid w:val="000D49CD"/>
    <w:rsid w:val="000D7FC1"/>
    <w:rsid w:val="000E5116"/>
    <w:rsid w:val="000E6461"/>
    <w:rsid w:val="00105FEF"/>
    <w:rsid w:val="00106E44"/>
    <w:rsid w:val="00111889"/>
    <w:rsid w:val="001176C0"/>
    <w:rsid w:val="00120B62"/>
    <w:rsid w:val="001230ED"/>
    <w:rsid w:val="00131D28"/>
    <w:rsid w:val="00135C38"/>
    <w:rsid w:val="00135F1D"/>
    <w:rsid w:val="00136136"/>
    <w:rsid w:val="001379A1"/>
    <w:rsid w:val="001379CB"/>
    <w:rsid w:val="00140363"/>
    <w:rsid w:val="00143EDC"/>
    <w:rsid w:val="001454BE"/>
    <w:rsid w:val="001471EC"/>
    <w:rsid w:val="0015036E"/>
    <w:rsid w:val="00152D74"/>
    <w:rsid w:val="001554DD"/>
    <w:rsid w:val="00161239"/>
    <w:rsid w:val="00167D45"/>
    <w:rsid w:val="0017045D"/>
    <w:rsid w:val="00170FD6"/>
    <w:rsid w:val="00171DC7"/>
    <w:rsid w:val="0018024E"/>
    <w:rsid w:val="00183E21"/>
    <w:rsid w:val="00190532"/>
    <w:rsid w:val="00191DEF"/>
    <w:rsid w:val="00193557"/>
    <w:rsid w:val="00193C9A"/>
    <w:rsid w:val="00197E4C"/>
    <w:rsid w:val="001B21BB"/>
    <w:rsid w:val="001B439E"/>
    <w:rsid w:val="001C4E56"/>
    <w:rsid w:val="001C64CB"/>
    <w:rsid w:val="001C68BF"/>
    <w:rsid w:val="001D5168"/>
    <w:rsid w:val="001F0764"/>
    <w:rsid w:val="001F1E29"/>
    <w:rsid w:val="001F534E"/>
    <w:rsid w:val="001F7B24"/>
    <w:rsid w:val="002033FC"/>
    <w:rsid w:val="0020386B"/>
    <w:rsid w:val="00204449"/>
    <w:rsid w:val="0020458B"/>
    <w:rsid w:val="0021396A"/>
    <w:rsid w:val="00214616"/>
    <w:rsid w:val="00214C58"/>
    <w:rsid w:val="00217F9D"/>
    <w:rsid w:val="002215B8"/>
    <w:rsid w:val="002243EC"/>
    <w:rsid w:val="00225FA8"/>
    <w:rsid w:val="00230184"/>
    <w:rsid w:val="0023373B"/>
    <w:rsid w:val="0023529C"/>
    <w:rsid w:val="00243506"/>
    <w:rsid w:val="002453B0"/>
    <w:rsid w:val="00264955"/>
    <w:rsid w:val="00271B94"/>
    <w:rsid w:val="0027200F"/>
    <w:rsid w:val="0027793F"/>
    <w:rsid w:val="00277A2E"/>
    <w:rsid w:val="00291B40"/>
    <w:rsid w:val="00294ED5"/>
    <w:rsid w:val="002A044D"/>
    <w:rsid w:val="002A0643"/>
    <w:rsid w:val="002A3D82"/>
    <w:rsid w:val="002A6BF4"/>
    <w:rsid w:val="002B0438"/>
    <w:rsid w:val="002D0A47"/>
    <w:rsid w:val="002D34D8"/>
    <w:rsid w:val="002D4F67"/>
    <w:rsid w:val="002D555B"/>
    <w:rsid w:val="002E1CA5"/>
    <w:rsid w:val="002E630C"/>
    <w:rsid w:val="002E6AE4"/>
    <w:rsid w:val="002E7735"/>
    <w:rsid w:val="002F39B1"/>
    <w:rsid w:val="002F45BD"/>
    <w:rsid w:val="00300E28"/>
    <w:rsid w:val="00302F27"/>
    <w:rsid w:val="003040A6"/>
    <w:rsid w:val="00304AA7"/>
    <w:rsid w:val="00322FBD"/>
    <w:rsid w:val="00323E6E"/>
    <w:rsid w:val="003261FD"/>
    <w:rsid w:val="00341443"/>
    <w:rsid w:val="00341497"/>
    <w:rsid w:val="0034770C"/>
    <w:rsid w:val="00352973"/>
    <w:rsid w:val="00354E71"/>
    <w:rsid w:val="00357373"/>
    <w:rsid w:val="00357634"/>
    <w:rsid w:val="00357A5A"/>
    <w:rsid w:val="0036167F"/>
    <w:rsid w:val="00362925"/>
    <w:rsid w:val="003631BB"/>
    <w:rsid w:val="0036445A"/>
    <w:rsid w:val="00365128"/>
    <w:rsid w:val="00370284"/>
    <w:rsid w:val="00375361"/>
    <w:rsid w:val="00380EC8"/>
    <w:rsid w:val="00392093"/>
    <w:rsid w:val="003A2048"/>
    <w:rsid w:val="003B07B6"/>
    <w:rsid w:val="003C0808"/>
    <w:rsid w:val="003C2A9C"/>
    <w:rsid w:val="003C5D11"/>
    <w:rsid w:val="003D264F"/>
    <w:rsid w:val="003D90E9"/>
    <w:rsid w:val="003E1E71"/>
    <w:rsid w:val="003E2DF9"/>
    <w:rsid w:val="003E6197"/>
    <w:rsid w:val="003E78E5"/>
    <w:rsid w:val="003F23CE"/>
    <w:rsid w:val="003F5197"/>
    <w:rsid w:val="0040259D"/>
    <w:rsid w:val="00407155"/>
    <w:rsid w:val="00412026"/>
    <w:rsid w:val="00412303"/>
    <w:rsid w:val="00423B07"/>
    <w:rsid w:val="00424FB7"/>
    <w:rsid w:val="00434584"/>
    <w:rsid w:val="00442B34"/>
    <w:rsid w:val="0044743C"/>
    <w:rsid w:val="004501C4"/>
    <w:rsid w:val="00451491"/>
    <w:rsid w:val="004526D4"/>
    <w:rsid w:val="0045343E"/>
    <w:rsid w:val="0046279E"/>
    <w:rsid w:val="0046615B"/>
    <w:rsid w:val="00466D5D"/>
    <w:rsid w:val="00471DED"/>
    <w:rsid w:val="0048629C"/>
    <w:rsid w:val="00490FEF"/>
    <w:rsid w:val="004A0BF4"/>
    <w:rsid w:val="004A1009"/>
    <w:rsid w:val="004A553D"/>
    <w:rsid w:val="004B2F99"/>
    <w:rsid w:val="004B58EA"/>
    <w:rsid w:val="004B74B9"/>
    <w:rsid w:val="004B79DD"/>
    <w:rsid w:val="004C5F48"/>
    <w:rsid w:val="004E2856"/>
    <w:rsid w:val="004F0022"/>
    <w:rsid w:val="004F453A"/>
    <w:rsid w:val="004F5405"/>
    <w:rsid w:val="004F6D98"/>
    <w:rsid w:val="00506460"/>
    <w:rsid w:val="005067BE"/>
    <w:rsid w:val="00506CBC"/>
    <w:rsid w:val="00510F04"/>
    <w:rsid w:val="00512F60"/>
    <w:rsid w:val="005136A4"/>
    <w:rsid w:val="00513E9F"/>
    <w:rsid w:val="00514A51"/>
    <w:rsid w:val="005173E8"/>
    <w:rsid w:val="00517F83"/>
    <w:rsid w:val="00521B11"/>
    <w:rsid w:val="005305AD"/>
    <w:rsid w:val="00532140"/>
    <w:rsid w:val="00541692"/>
    <w:rsid w:val="00546223"/>
    <w:rsid w:val="005529A1"/>
    <w:rsid w:val="0055672E"/>
    <w:rsid w:val="005575A3"/>
    <w:rsid w:val="00570119"/>
    <w:rsid w:val="00572773"/>
    <w:rsid w:val="005777FC"/>
    <w:rsid w:val="00586CDF"/>
    <w:rsid w:val="00591DA2"/>
    <w:rsid w:val="005A1523"/>
    <w:rsid w:val="005A1649"/>
    <w:rsid w:val="005A1CFA"/>
    <w:rsid w:val="005A2A5D"/>
    <w:rsid w:val="005A31F7"/>
    <w:rsid w:val="005A6EE6"/>
    <w:rsid w:val="005B1663"/>
    <w:rsid w:val="005B4E93"/>
    <w:rsid w:val="005C2F23"/>
    <w:rsid w:val="005E1F0A"/>
    <w:rsid w:val="005F325E"/>
    <w:rsid w:val="00600F3D"/>
    <w:rsid w:val="0060102C"/>
    <w:rsid w:val="00603611"/>
    <w:rsid w:val="0061014F"/>
    <w:rsid w:val="0061614E"/>
    <w:rsid w:val="00617EA2"/>
    <w:rsid w:val="00623FF5"/>
    <w:rsid w:val="00625172"/>
    <w:rsid w:val="0062617B"/>
    <w:rsid w:val="0064082E"/>
    <w:rsid w:val="00642B47"/>
    <w:rsid w:val="00657877"/>
    <w:rsid w:val="006640B7"/>
    <w:rsid w:val="006643B9"/>
    <w:rsid w:val="0069234C"/>
    <w:rsid w:val="006A0EF4"/>
    <w:rsid w:val="006A29B8"/>
    <w:rsid w:val="006A301A"/>
    <w:rsid w:val="006A4E68"/>
    <w:rsid w:val="006B32C4"/>
    <w:rsid w:val="006B7AB2"/>
    <w:rsid w:val="006C247A"/>
    <w:rsid w:val="006C4562"/>
    <w:rsid w:val="006D74E6"/>
    <w:rsid w:val="006E15A8"/>
    <w:rsid w:val="006E1625"/>
    <w:rsid w:val="006E7AB0"/>
    <w:rsid w:val="00704367"/>
    <w:rsid w:val="007077FB"/>
    <w:rsid w:val="00710C4A"/>
    <w:rsid w:val="00710E83"/>
    <w:rsid w:val="007129F5"/>
    <w:rsid w:val="0071530A"/>
    <w:rsid w:val="0072619B"/>
    <w:rsid w:val="00735399"/>
    <w:rsid w:val="00736D14"/>
    <w:rsid w:val="007416BC"/>
    <w:rsid w:val="007544C7"/>
    <w:rsid w:val="0075523C"/>
    <w:rsid w:val="00757E04"/>
    <w:rsid w:val="00761D42"/>
    <w:rsid w:val="00762B14"/>
    <w:rsid w:val="00763561"/>
    <w:rsid w:val="00770E16"/>
    <w:rsid w:val="007749BE"/>
    <w:rsid w:val="00780428"/>
    <w:rsid w:val="007942FA"/>
    <w:rsid w:val="007A180F"/>
    <w:rsid w:val="007A3238"/>
    <w:rsid w:val="007B23AA"/>
    <w:rsid w:val="007B5B76"/>
    <w:rsid w:val="007B76A1"/>
    <w:rsid w:val="007B7D03"/>
    <w:rsid w:val="007C5F02"/>
    <w:rsid w:val="007C69F0"/>
    <w:rsid w:val="007C6E0D"/>
    <w:rsid w:val="007C7250"/>
    <w:rsid w:val="007C72B4"/>
    <w:rsid w:val="007D0279"/>
    <w:rsid w:val="007D1F72"/>
    <w:rsid w:val="00805673"/>
    <w:rsid w:val="00805EC6"/>
    <w:rsid w:val="0081479A"/>
    <w:rsid w:val="008212D4"/>
    <w:rsid w:val="008250E4"/>
    <w:rsid w:val="00832E03"/>
    <w:rsid w:val="00834B31"/>
    <w:rsid w:val="00834C4C"/>
    <w:rsid w:val="00835DBB"/>
    <w:rsid w:val="00837823"/>
    <w:rsid w:val="00837D73"/>
    <w:rsid w:val="00840C30"/>
    <w:rsid w:val="00841513"/>
    <w:rsid w:val="008417D0"/>
    <w:rsid w:val="00847DAB"/>
    <w:rsid w:val="00853651"/>
    <w:rsid w:val="00857845"/>
    <w:rsid w:val="00883992"/>
    <w:rsid w:val="0088451A"/>
    <w:rsid w:val="0088643C"/>
    <w:rsid w:val="00887DAF"/>
    <w:rsid w:val="00891982"/>
    <w:rsid w:val="008A0B9A"/>
    <w:rsid w:val="008A2538"/>
    <w:rsid w:val="008A2D71"/>
    <w:rsid w:val="008A4644"/>
    <w:rsid w:val="008B7226"/>
    <w:rsid w:val="008B78F3"/>
    <w:rsid w:val="008C68D1"/>
    <w:rsid w:val="008D0E7B"/>
    <w:rsid w:val="008D4703"/>
    <w:rsid w:val="008E0C7E"/>
    <w:rsid w:val="008E7DA7"/>
    <w:rsid w:val="008F5DA0"/>
    <w:rsid w:val="008F75FC"/>
    <w:rsid w:val="008F7BD5"/>
    <w:rsid w:val="00906D1D"/>
    <w:rsid w:val="00916639"/>
    <w:rsid w:val="00920EFA"/>
    <w:rsid w:val="009222D1"/>
    <w:rsid w:val="00924B72"/>
    <w:rsid w:val="009255AC"/>
    <w:rsid w:val="00927340"/>
    <w:rsid w:val="00937693"/>
    <w:rsid w:val="00947BE7"/>
    <w:rsid w:val="00950C43"/>
    <w:rsid w:val="00954787"/>
    <w:rsid w:val="009578D9"/>
    <w:rsid w:val="00957DC2"/>
    <w:rsid w:val="009606FE"/>
    <w:rsid w:val="00963510"/>
    <w:rsid w:val="0096561C"/>
    <w:rsid w:val="00970707"/>
    <w:rsid w:val="009749DB"/>
    <w:rsid w:val="009832D7"/>
    <w:rsid w:val="009967E6"/>
    <w:rsid w:val="009A07D2"/>
    <w:rsid w:val="009A0810"/>
    <w:rsid w:val="009B3C08"/>
    <w:rsid w:val="009B4BD6"/>
    <w:rsid w:val="009B4E06"/>
    <w:rsid w:val="009B4E7A"/>
    <w:rsid w:val="009B5F30"/>
    <w:rsid w:val="009B6DC2"/>
    <w:rsid w:val="009B7E26"/>
    <w:rsid w:val="009C021B"/>
    <w:rsid w:val="009C3879"/>
    <w:rsid w:val="009D3D88"/>
    <w:rsid w:val="009E38BF"/>
    <w:rsid w:val="009E501A"/>
    <w:rsid w:val="009E7DEA"/>
    <w:rsid w:val="009F4385"/>
    <w:rsid w:val="009F793C"/>
    <w:rsid w:val="00A0087B"/>
    <w:rsid w:val="00A011EC"/>
    <w:rsid w:val="00A03A64"/>
    <w:rsid w:val="00A04598"/>
    <w:rsid w:val="00A10E05"/>
    <w:rsid w:val="00A162FB"/>
    <w:rsid w:val="00A21C90"/>
    <w:rsid w:val="00A22308"/>
    <w:rsid w:val="00A233A0"/>
    <w:rsid w:val="00A25735"/>
    <w:rsid w:val="00A2737E"/>
    <w:rsid w:val="00A315B8"/>
    <w:rsid w:val="00A332FA"/>
    <w:rsid w:val="00A36A91"/>
    <w:rsid w:val="00A447BF"/>
    <w:rsid w:val="00A45E3D"/>
    <w:rsid w:val="00A506F3"/>
    <w:rsid w:val="00A50F12"/>
    <w:rsid w:val="00A5432B"/>
    <w:rsid w:val="00A566CE"/>
    <w:rsid w:val="00A60411"/>
    <w:rsid w:val="00A636A4"/>
    <w:rsid w:val="00A72A8E"/>
    <w:rsid w:val="00A72C82"/>
    <w:rsid w:val="00A759AB"/>
    <w:rsid w:val="00A800CE"/>
    <w:rsid w:val="00A81CD0"/>
    <w:rsid w:val="00A86E4A"/>
    <w:rsid w:val="00A87B38"/>
    <w:rsid w:val="00A9790C"/>
    <w:rsid w:val="00AA7899"/>
    <w:rsid w:val="00AB33FC"/>
    <w:rsid w:val="00AB69A6"/>
    <w:rsid w:val="00AB75B1"/>
    <w:rsid w:val="00AC32A8"/>
    <w:rsid w:val="00AD353D"/>
    <w:rsid w:val="00AD3F72"/>
    <w:rsid w:val="00AE10A1"/>
    <w:rsid w:val="00AE3666"/>
    <w:rsid w:val="00AE3D5A"/>
    <w:rsid w:val="00AF49A5"/>
    <w:rsid w:val="00B0639D"/>
    <w:rsid w:val="00B1558B"/>
    <w:rsid w:val="00B20EE5"/>
    <w:rsid w:val="00B31B4F"/>
    <w:rsid w:val="00B41FED"/>
    <w:rsid w:val="00B428AF"/>
    <w:rsid w:val="00B6731E"/>
    <w:rsid w:val="00B7271A"/>
    <w:rsid w:val="00B839FC"/>
    <w:rsid w:val="00B84996"/>
    <w:rsid w:val="00B84CE5"/>
    <w:rsid w:val="00B925CC"/>
    <w:rsid w:val="00B97896"/>
    <w:rsid w:val="00BA3502"/>
    <w:rsid w:val="00BA5588"/>
    <w:rsid w:val="00BB10EA"/>
    <w:rsid w:val="00BB2556"/>
    <w:rsid w:val="00BC2609"/>
    <w:rsid w:val="00BC3AB0"/>
    <w:rsid w:val="00BC6E16"/>
    <w:rsid w:val="00BD0220"/>
    <w:rsid w:val="00BD5040"/>
    <w:rsid w:val="00BD7283"/>
    <w:rsid w:val="00BE0553"/>
    <w:rsid w:val="00BF008D"/>
    <w:rsid w:val="00BF0F32"/>
    <w:rsid w:val="00BF7BA5"/>
    <w:rsid w:val="00C00505"/>
    <w:rsid w:val="00C019A0"/>
    <w:rsid w:val="00C05848"/>
    <w:rsid w:val="00C0697D"/>
    <w:rsid w:val="00C1611D"/>
    <w:rsid w:val="00C25673"/>
    <w:rsid w:val="00C27FF1"/>
    <w:rsid w:val="00C30F8E"/>
    <w:rsid w:val="00C312BF"/>
    <w:rsid w:val="00C321CD"/>
    <w:rsid w:val="00C37213"/>
    <w:rsid w:val="00C4314A"/>
    <w:rsid w:val="00C442EA"/>
    <w:rsid w:val="00C57C65"/>
    <w:rsid w:val="00C57C8E"/>
    <w:rsid w:val="00C700F1"/>
    <w:rsid w:val="00C70DBA"/>
    <w:rsid w:val="00C71AAC"/>
    <w:rsid w:val="00C77C45"/>
    <w:rsid w:val="00C84401"/>
    <w:rsid w:val="00C8633E"/>
    <w:rsid w:val="00C871F2"/>
    <w:rsid w:val="00CA07A5"/>
    <w:rsid w:val="00CA1871"/>
    <w:rsid w:val="00CA2BD9"/>
    <w:rsid w:val="00CA6A62"/>
    <w:rsid w:val="00CA7575"/>
    <w:rsid w:val="00CA7A1F"/>
    <w:rsid w:val="00CB7618"/>
    <w:rsid w:val="00CC40B5"/>
    <w:rsid w:val="00CC6EA0"/>
    <w:rsid w:val="00CD1F6C"/>
    <w:rsid w:val="00CE4112"/>
    <w:rsid w:val="00CE78FD"/>
    <w:rsid w:val="00CF1FD7"/>
    <w:rsid w:val="00D019D1"/>
    <w:rsid w:val="00D11AF6"/>
    <w:rsid w:val="00D12ACD"/>
    <w:rsid w:val="00D14740"/>
    <w:rsid w:val="00D20941"/>
    <w:rsid w:val="00D21BAB"/>
    <w:rsid w:val="00D2376D"/>
    <w:rsid w:val="00D30A1E"/>
    <w:rsid w:val="00D40D03"/>
    <w:rsid w:val="00D42A10"/>
    <w:rsid w:val="00D42FD3"/>
    <w:rsid w:val="00D4739E"/>
    <w:rsid w:val="00D5467C"/>
    <w:rsid w:val="00D61B92"/>
    <w:rsid w:val="00D67116"/>
    <w:rsid w:val="00D707E6"/>
    <w:rsid w:val="00D7468B"/>
    <w:rsid w:val="00D77D65"/>
    <w:rsid w:val="00D80C08"/>
    <w:rsid w:val="00D83D4B"/>
    <w:rsid w:val="00D83F78"/>
    <w:rsid w:val="00D908AA"/>
    <w:rsid w:val="00D927B1"/>
    <w:rsid w:val="00D956F5"/>
    <w:rsid w:val="00DA281E"/>
    <w:rsid w:val="00DB1457"/>
    <w:rsid w:val="00DB2B2E"/>
    <w:rsid w:val="00DB4DEE"/>
    <w:rsid w:val="00DD0940"/>
    <w:rsid w:val="00DD410F"/>
    <w:rsid w:val="00DE2CB7"/>
    <w:rsid w:val="00DE2CC2"/>
    <w:rsid w:val="00DE434B"/>
    <w:rsid w:val="00DF2C02"/>
    <w:rsid w:val="00DF395A"/>
    <w:rsid w:val="00DF589C"/>
    <w:rsid w:val="00DF775F"/>
    <w:rsid w:val="00E002F9"/>
    <w:rsid w:val="00E07617"/>
    <w:rsid w:val="00E1034D"/>
    <w:rsid w:val="00E12E90"/>
    <w:rsid w:val="00E14539"/>
    <w:rsid w:val="00E206A5"/>
    <w:rsid w:val="00E26494"/>
    <w:rsid w:val="00E30575"/>
    <w:rsid w:val="00E30898"/>
    <w:rsid w:val="00E33E67"/>
    <w:rsid w:val="00E34F20"/>
    <w:rsid w:val="00E43488"/>
    <w:rsid w:val="00E50243"/>
    <w:rsid w:val="00E73961"/>
    <w:rsid w:val="00E77065"/>
    <w:rsid w:val="00E842ED"/>
    <w:rsid w:val="00E91B41"/>
    <w:rsid w:val="00E92230"/>
    <w:rsid w:val="00E923CA"/>
    <w:rsid w:val="00E96242"/>
    <w:rsid w:val="00EA115C"/>
    <w:rsid w:val="00EA1DD2"/>
    <w:rsid w:val="00EA2353"/>
    <w:rsid w:val="00EA2FBC"/>
    <w:rsid w:val="00EA4677"/>
    <w:rsid w:val="00EA5A29"/>
    <w:rsid w:val="00EA603C"/>
    <w:rsid w:val="00EC3D70"/>
    <w:rsid w:val="00EC6899"/>
    <w:rsid w:val="00ED0CE9"/>
    <w:rsid w:val="00EF1698"/>
    <w:rsid w:val="00EF5116"/>
    <w:rsid w:val="00F03912"/>
    <w:rsid w:val="00F05864"/>
    <w:rsid w:val="00F072A7"/>
    <w:rsid w:val="00F11A03"/>
    <w:rsid w:val="00F1525B"/>
    <w:rsid w:val="00F23CE1"/>
    <w:rsid w:val="00F310BE"/>
    <w:rsid w:val="00F329B0"/>
    <w:rsid w:val="00F350FB"/>
    <w:rsid w:val="00F41350"/>
    <w:rsid w:val="00F42041"/>
    <w:rsid w:val="00F42099"/>
    <w:rsid w:val="00F44061"/>
    <w:rsid w:val="00F44976"/>
    <w:rsid w:val="00F5037A"/>
    <w:rsid w:val="00F53C13"/>
    <w:rsid w:val="00F6108D"/>
    <w:rsid w:val="00F628B1"/>
    <w:rsid w:val="00F64466"/>
    <w:rsid w:val="00F7601F"/>
    <w:rsid w:val="00F77045"/>
    <w:rsid w:val="00F8166F"/>
    <w:rsid w:val="00F84CFA"/>
    <w:rsid w:val="00F86CAB"/>
    <w:rsid w:val="00F94A2A"/>
    <w:rsid w:val="00F974BE"/>
    <w:rsid w:val="00FA4C34"/>
    <w:rsid w:val="00FA7D86"/>
    <w:rsid w:val="00FB5673"/>
    <w:rsid w:val="00FC12CE"/>
    <w:rsid w:val="00FC3DEC"/>
    <w:rsid w:val="00FD1535"/>
    <w:rsid w:val="00FD39E7"/>
    <w:rsid w:val="00FE09D0"/>
    <w:rsid w:val="00FE2577"/>
    <w:rsid w:val="00FE4FD5"/>
    <w:rsid w:val="00FE559A"/>
    <w:rsid w:val="00FE5746"/>
    <w:rsid w:val="00FE7D41"/>
    <w:rsid w:val="00FF038E"/>
    <w:rsid w:val="00FF33F1"/>
    <w:rsid w:val="02AC6BEF"/>
    <w:rsid w:val="030BA370"/>
    <w:rsid w:val="031F89FA"/>
    <w:rsid w:val="04E1DDF4"/>
    <w:rsid w:val="05D5484E"/>
    <w:rsid w:val="0D30B7D8"/>
    <w:rsid w:val="0D971217"/>
    <w:rsid w:val="0DF6DCB7"/>
    <w:rsid w:val="0EB5CC73"/>
    <w:rsid w:val="0F105792"/>
    <w:rsid w:val="13EF7F98"/>
    <w:rsid w:val="17EF6F75"/>
    <w:rsid w:val="18379006"/>
    <w:rsid w:val="19589F67"/>
    <w:rsid w:val="1B43F7FC"/>
    <w:rsid w:val="1C1C58E9"/>
    <w:rsid w:val="210A003D"/>
    <w:rsid w:val="22B7AD12"/>
    <w:rsid w:val="22F735EA"/>
    <w:rsid w:val="326A20F4"/>
    <w:rsid w:val="32A72079"/>
    <w:rsid w:val="35429220"/>
    <w:rsid w:val="366EABD1"/>
    <w:rsid w:val="367CA1D3"/>
    <w:rsid w:val="3968C44D"/>
    <w:rsid w:val="3C548917"/>
    <w:rsid w:val="3F63CBAE"/>
    <w:rsid w:val="40B95A59"/>
    <w:rsid w:val="420562BE"/>
    <w:rsid w:val="425901C3"/>
    <w:rsid w:val="4893602F"/>
    <w:rsid w:val="48A37E1F"/>
    <w:rsid w:val="492C32DD"/>
    <w:rsid w:val="51CFD16F"/>
    <w:rsid w:val="51DB670A"/>
    <w:rsid w:val="542EAAA0"/>
    <w:rsid w:val="5896E97C"/>
    <w:rsid w:val="5EF3D10C"/>
    <w:rsid w:val="5FFB2FAF"/>
    <w:rsid w:val="608CA462"/>
    <w:rsid w:val="62F008FD"/>
    <w:rsid w:val="6417BB15"/>
    <w:rsid w:val="671D36DD"/>
    <w:rsid w:val="67CF1327"/>
    <w:rsid w:val="68B9073E"/>
    <w:rsid w:val="6C56AB5F"/>
    <w:rsid w:val="6FBC2486"/>
    <w:rsid w:val="70AF1F52"/>
    <w:rsid w:val="72885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50E"/>
  <w15:docId w15:val="{D264D70B-8CE8-4E29-850C-60769807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cs="Arial" w:eastAsiaTheme="minorEastAsia"/>
        <w:lang w:val="tr-TR" w:eastAsia="tr-T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pacing w:line="276" w:lineRule="auto"/>
    </w:pPr>
    <w:rPr>
      <w:sz w:val="22"/>
      <w:szCs w:val="22"/>
      <w:lang w:val="en-US" w:eastAsia="zh-C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513"/>
        <w:tab w:val="right" w:pos="9026"/>
      </w:tabs>
      <w:spacing w:line="240" w:lineRule="auto"/>
    </w:pPr>
  </w:style>
  <w:style w:type="paragraph" w:styleId="stBilgi">
    <w:name w:val="header"/>
    <w:basedOn w:val="Normal"/>
    <w:link w:val="stBilgiChar"/>
    <w:uiPriority w:val="99"/>
    <w:unhideWhenUsed/>
    <w:pPr>
      <w:tabs>
        <w:tab w:val="center" w:pos="4513"/>
        <w:tab w:val="right" w:pos="9026"/>
      </w:tabs>
      <w:spacing w:line="240" w:lineRule="auto"/>
    </w:p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pPr>
      <w:keepNext/>
      <w:keepLines/>
      <w:spacing w:after="320"/>
    </w:pPr>
    <w:rPr>
      <w:rFonts w:eastAsia="Arial"/>
      <w:color w:val="666666"/>
      <w:sz w:val="30"/>
      <w:szCs w:val="30"/>
    </w:rPr>
  </w:style>
  <w:style w:type="paragraph" w:styleId="KonuBal">
    <w:name w:val="Title"/>
    <w:basedOn w:val="Normal"/>
    <w:next w:val="Normal"/>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character" w:styleId="AklamaMetniChar" w:customStyle="1">
    <w:name w:val="Açıklama Metni Char"/>
    <w:basedOn w:val="VarsaylanParagrafYazTipi"/>
    <w:link w:val="AklamaMetni"/>
    <w:uiPriority w:val="99"/>
  </w:style>
  <w:style w:type="character" w:styleId="BalonMetniChar" w:customStyle="1">
    <w:name w:val="Balon Metni Char"/>
    <w:basedOn w:val="VarsaylanParagrafYazTipi"/>
    <w:link w:val="BalonMetni"/>
    <w:uiPriority w:val="99"/>
    <w:semiHidden/>
    <w:rPr>
      <w:sz w:val="18"/>
      <w:szCs w:val="18"/>
    </w:rPr>
  </w:style>
  <w:style w:type="character" w:styleId="AklamaKonusuChar" w:customStyle="1">
    <w:name w:val="Açıklama Konusu Char"/>
    <w:basedOn w:val="AklamaMetniChar"/>
    <w:link w:val="AklamaKonusu"/>
    <w:uiPriority w:val="99"/>
    <w:semiHidden/>
    <w:rPr>
      <w:b/>
      <w:bCs/>
    </w:rPr>
  </w:style>
  <w:style w:type="character" w:styleId="stBilgiChar" w:customStyle="1">
    <w:name w:val="Üst Bilgi Char"/>
    <w:basedOn w:val="VarsaylanParagrafYazTipi"/>
    <w:link w:val="stBilgi"/>
    <w:uiPriority w:val="99"/>
  </w:style>
  <w:style w:type="character" w:styleId="AltBilgiChar" w:customStyle="1">
    <w:name w:val="Alt Bilgi Char"/>
    <w:basedOn w:val="VarsaylanParagrafYazTipi"/>
    <w:link w:val="AltBilgi"/>
    <w:uiPriority w:val="99"/>
  </w:style>
  <w:style w:type="character" w:styleId="UnresolvedMention1" w:customStyle="1">
    <w:name w:val="Unresolved Mention1"/>
    <w:basedOn w:val="VarsaylanParagrafYazTipi"/>
    <w:uiPriority w:val="99"/>
    <w:semiHidden/>
    <w:unhideWhenUsed/>
    <w:rPr>
      <w:color w:val="605E5C"/>
      <w:shd w:val="clear" w:color="auto" w:fill="E1DFDD"/>
    </w:rPr>
  </w:style>
  <w:style w:type="paragraph" w:styleId="Dzeltme1" w:customStyle="1">
    <w:name w:val="Düzeltme1"/>
    <w:hidden/>
    <w:uiPriority w:val="99"/>
    <w:semiHidden/>
    <w:rPr>
      <w:sz w:val="22"/>
      <w:szCs w:val="22"/>
      <w:lang w:val="en-US" w:eastAsia="zh-CN"/>
    </w:rPr>
  </w:style>
  <w:style w:type="character" w:styleId="zmlenmeyenBahsetme1" w:customStyle="1">
    <w:name w:val="Çözümlenmeyen Bahsetme1"/>
    <w:basedOn w:val="VarsaylanParagrafYazTipi"/>
    <w:uiPriority w:val="99"/>
    <w:semiHidden/>
    <w:unhideWhenUsed/>
    <w:rPr>
      <w:color w:val="605E5C"/>
      <w:shd w:val="clear" w:color="auto" w:fill="E1DFDD"/>
    </w:rPr>
  </w:style>
  <w:style w:type="character" w:styleId="apple-converted-space" w:customStyle="1">
    <w:name w:val="apple-converted-space"/>
    <w:basedOn w:val="VarsaylanParagrafYazTipi"/>
    <w:rsid w:val="000E6461"/>
  </w:style>
  <w:style w:type="paragraph" w:styleId="Dzeltme">
    <w:name w:val="Revision"/>
    <w:hidden/>
    <w:uiPriority w:val="99"/>
    <w:semiHidden/>
    <w:rsid w:val="0027793F"/>
    <w:rPr>
      <w:sz w:val="22"/>
      <w:szCs w:val="22"/>
      <w:lang w:val="en-US" w:eastAsia="zh-CN"/>
    </w:rPr>
  </w:style>
  <w:style w:type="paragraph" w:styleId="NormalWeb">
    <w:name w:val="Normal (Web)"/>
    <w:basedOn w:val="Normal"/>
    <w:uiPriority w:val="99"/>
    <w:semiHidden/>
    <w:unhideWhenUsed/>
    <w:rsid w:val="001454BE"/>
    <w:pPr>
      <w:spacing w:before="100" w:beforeAutospacing="1" w:after="100" w:afterAutospacing="1" w:line="240" w:lineRule="auto"/>
    </w:pPr>
    <w:rPr>
      <w:rFonts w:ascii="Times New Roman" w:hAnsi="Times New Roman" w:eastAsia="Times New Roman" w:cs="Times New Roman"/>
      <w:sz w:val="24"/>
      <w:szCs w:val="24"/>
      <w:lang w:val="tr-TR" w:eastAsia="tr-TR"/>
    </w:rPr>
  </w:style>
  <w:style w:type="character" w:styleId="normaltextrun" w:customStyle="1">
    <w:name w:val="normaltextrun"/>
    <w:basedOn w:val="VarsaylanParagrafYazTipi"/>
    <w:uiPriority w:val="1"/>
    <w:rsid w:val="005A2A5D"/>
  </w:style>
  <w:style w:type="character" w:styleId="Gl">
    <w:name w:val="Strong"/>
    <w:basedOn w:val="VarsaylanParagrafYazTipi"/>
    <w:uiPriority w:val="22"/>
    <w:qFormat/>
    <w:rsid w:val="0096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77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4">
          <w:marLeft w:val="0"/>
          <w:marRight w:val="0"/>
          <w:marTop w:val="0"/>
          <w:marBottom w:val="0"/>
          <w:divBdr>
            <w:top w:val="none" w:sz="0" w:space="0" w:color="auto"/>
            <w:left w:val="none" w:sz="0" w:space="0" w:color="auto"/>
            <w:bottom w:val="none" w:sz="0" w:space="0" w:color="auto"/>
            <w:right w:val="none" w:sz="0" w:space="0" w:color="auto"/>
          </w:divBdr>
          <w:divsChild>
            <w:div w:id="2056002740">
              <w:marLeft w:val="0"/>
              <w:marRight w:val="0"/>
              <w:marTop w:val="0"/>
              <w:marBottom w:val="0"/>
              <w:divBdr>
                <w:top w:val="none" w:sz="0" w:space="0" w:color="auto"/>
                <w:left w:val="none" w:sz="0" w:space="0" w:color="auto"/>
                <w:bottom w:val="none" w:sz="0" w:space="0" w:color="auto"/>
                <w:right w:val="none" w:sz="0" w:space="0" w:color="auto"/>
              </w:divBdr>
              <w:divsChild>
                <w:div w:id="599676557">
                  <w:marLeft w:val="0"/>
                  <w:marRight w:val="0"/>
                  <w:marTop w:val="0"/>
                  <w:marBottom w:val="0"/>
                  <w:divBdr>
                    <w:top w:val="none" w:sz="0" w:space="0" w:color="auto"/>
                    <w:left w:val="none" w:sz="0" w:space="0" w:color="auto"/>
                    <w:bottom w:val="none" w:sz="0" w:space="0" w:color="auto"/>
                    <w:right w:val="none" w:sz="0" w:space="0" w:color="auto"/>
                  </w:divBdr>
                  <w:divsChild>
                    <w:div w:id="1375233522">
                      <w:marLeft w:val="0"/>
                      <w:marRight w:val="0"/>
                      <w:marTop w:val="0"/>
                      <w:marBottom w:val="0"/>
                      <w:divBdr>
                        <w:top w:val="none" w:sz="0" w:space="0" w:color="auto"/>
                        <w:left w:val="none" w:sz="0" w:space="0" w:color="auto"/>
                        <w:bottom w:val="none" w:sz="0" w:space="0" w:color="auto"/>
                        <w:right w:val="none" w:sz="0" w:space="0" w:color="auto"/>
                      </w:divBdr>
                      <w:divsChild>
                        <w:div w:id="597370034">
                          <w:marLeft w:val="0"/>
                          <w:marRight w:val="0"/>
                          <w:marTop w:val="0"/>
                          <w:marBottom w:val="0"/>
                          <w:divBdr>
                            <w:top w:val="none" w:sz="0" w:space="0" w:color="auto"/>
                            <w:left w:val="none" w:sz="0" w:space="0" w:color="auto"/>
                            <w:bottom w:val="none" w:sz="0" w:space="0" w:color="auto"/>
                            <w:right w:val="none" w:sz="0" w:space="0" w:color="auto"/>
                          </w:divBdr>
                          <w:divsChild>
                            <w:div w:id="523859670">
                              <w:marLeft w:val="0"/>
                              <w:marRight w:val="0"/>
                              <w:marTop w:val="0"/>
                              <w:marBottom w:val="0"/>
                              <w:divBdr>
                                <w:top w:val="none" w:sz="0" w:space="0" w:color="auto"/>
                                <w:left w:val="none" w:sz="0" w:space="0" w:color="auto"/>
                                <w:bottom w:val="none" w:sz="0" w:space="0" w:color="auto"/>
                                <w:right w:val="none" w:sz="0" w:space="0" w:color="auto"/>
                              </w:divBdr>
                              <w:divsChild>
                                <w:div w:id="1173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77092">
      <w:bodyDiv w:val="1"/>
      <w:marLeft w:val="0"/>
      <w:marRight w:val="0"/>
      <w:marTop w:val="0"/>
      <w:marBottom w:val="0"/>
      <w:divBdr>
        <w:top w:val="none" w:sz="0" w:space="0" w:color="auto"/>
        <w:left w:val="none" w:sz="0" w:space="0" w:color="auto"/>
        <w:bottom w:val="none" w:sz="0" w:space="0" w:color="auto"/>
        <w:right w:val="none" w:sz="0" w:space="0" w:color="auto"/>
      </w:divBdr>
    </w:div>
    <w:div w:id="436172011">
      <w:bodyDiv w:val="1"/>
      <w:marLeft w:val="0"/>
      <w:marRight w:val="0"/>
      <w:marTop w:val="0"/>
      <w:marBottom w:val="0"/>
      <w:divBdr>
        <w:top w:val="none" w:sz="0" w:space="0" w:color="auto"/>
        <w:left w:val="none" w:sz="0" w:space="0" w:color="auto"/>
        <w:bottom w:val="none" w:sz="0" w:space="0" w:color="auto"/>
        <w:right w:val="none" w:sz="0" w:space="0" w:color="auto"/>
      </w:divBdr>
    </w:div>
    <w:div w:id="540435050">
      <w:bodyDiv w:val="1"/>
      <w:marLeft w:val="0"/>
      <w:marRight w:val="0"/>
      <w:marTop w:val="0"/>
      <w:marBottom w:val="0"/>
      <w:divBdr>
        <w:top w:val="none" w:sz="0" w:space="0" w:color="auto"/>
        <w:left w:val="none" w:sz="0" w:space="0" w:color="auto"/>
        <w:bottom w:val="none" w:sz="0" w:space="0" w:color="auto"/>
        <w:right w:val="none" w:sz="0" w:space="0" w:color="auto"/>
      </w:divBdr>
    </w:div>
    <w:div w:id="1351298231">
      <w:bodyDiv w:val="1"/>
      <w:marLeft w:val="0"/>
      <w:marRight w:val="0"/>
      <w:marTop w:val="0"/>
      <w:marBottom w:val="0"/>
      <w:divBdr>
        <w:top w:val="none" w:sz="0" w:space="0" w:color="auto"/>
        <w:left w:val="none" w:sz="0" w:space="0" w:color="auto"/>
        <w:bottom w:val="none" w:sz="0" w:space="0" w:color="auto"/>
        <w:right w:val="none" w:sz="0" w:space="0" w:color="auto"/>
      </w:divBdr>
    </w:div>
    <w:div w:id="1661808144">
      <w:bodyDiv w:val="1"/>
      <w:marLeft w:val="0"/>
      <w:marRight w:val="0"/>
      <w:marTop w:val="0"/>
      <w:marBottom w:val="0"/>
      <w:divBdr>
        <w:top w:val="none" w:sz="0" w:space="0" w:color="auto"/>
        <w:left w:val="none" w:sz="0" w:space="0" w:color="auto"/>
        <w:bottom w:val="none" w:sz="0" w:space="0" w:color="auto"/>
        <w:right w:val="none" w:sz="0" w:space="0" w:color="auto"/>
      </w:divBdr>
    </w:div>
    <w:div w:id="1849560002">
      <w:bodyDiv w:val="1"/>
      <w:marLeft w:val="0"/>
      <w:marRight w:val="0"/>
      <w:marTop w:val="0"/>
      <w:marBottom w:val="0"/>
      <w:divBdr>
        <w:top w:val="none" w:sz="0" w:space="0" w:color="auto"/>
        <w:left w:val="none" w:sz="0" w:space="0" w:color="auto"/>
        <w:bottom w:val="none" w:sz="0" w:space="0" w:color="auto"/>
        <w:right w:val="none" w:sz="0" w:space="0" w:color="auto"/>
      </w:divBdr>
    </w:div>
    <w:div w:id="185731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cl.com/tr"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onderk@bordop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DD2E-6704-4C70-98DA-59AEFB788DC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1CE4CF-4AE5-4D21-BA38-2387F1123FC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CCCB3E83-BC27-4E70-97A6-5E657333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8F4798-C498-4029-B999-7BFE21737B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Shuang, CHEN(GS&amp;MC MKT MARCOM-SZ-TCT)</dc:creator>
  <keywords/>
  <lastModifiedBy>Umut Ersoy</lastModifiedBy>
  <revision>9</revision>
  <lastPrinted>2021-06-16T12:22:00.0000000Z</lastPrinted>
  <dcterms:created xsi:type="dcterms:W3CDTF">2023-06-15T18:17:00.0000000Z</dcterms:created>
  <dcterms:modified xsi:type="dcterms:W3CDTF">2023-07-04T13:01:21.4210485Z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y fmtid="{D5CDD505-2E9C-101B-9397-08002B2CF9AE}" pid="4" name="MediaServiceImageTags">
    <vt:lpwstr/>
  </property>
</Properties>
</file>