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CDCE" w14:textId="1387AA7B" w:rsidR="008A74AC" w:rsidRPr="006B1D30" w:rsidRDefault="008A74AC" w:rsidP="00D55B39">
      <w:pPr>
        <w:spacing w:before="6" w:after="0" w:line="100" w:lineRule="exact"/>
        <w:jc w:val="both"/>
        <w:rPr>
          <w:noProof/>
          <w:sz w:val="10"/>
          <w:szCs w:val="10"/>
          <w:lang w:val="tr-TR"/>
        </w:rPr>
      </w:pPr>
    </w:p>
    <w:p w14:paraId="29892DB5" w14:textId="77777777" w:rsidR="008A74AC" w:rsidRPr="006B1D30"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6B1D30">
        <w:rPr>
          <w:noProof/>
          <w:lang w:val="tr-TR"/>
        </w:rPr>
        <w:drawing>
          <wp:inline distT="0" distB="0" distL="0" distR="0" wp14:anchorId="34C9194E" wp14:editId="21DC99EF">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0EAB3261" w14:textId="77777777" w:rsidR="008A74AC" w:rsidRPr="006B1D30" w:rsidRDefault="008A74AC" w:rsidP="00D55B39">
      <w:pPr>
        <w:spacing w:before="6" w:after="0" w:line="150" w:lineRule="exact"/>
        <w:jc w:val="both"/>
        <w:rPr>
          <w:noProof/>
          <w:sz w:val="15"/>
          <w:szCs w:val="15"/>
          <w:lang w:val="tr-TR"/>
        </w:rPr>
      </w:pPr>
    </w:p>
    <w:p w14:paraId="58B85A80" w14:textId="77777777" w:rsidR="008A74AC" w:rsidRPr="006B1D30" w:rsidRDefault="008A74AC" w:rsidP="00D55B39">
      <w:pPr>
        <w:spacing w:after="0" w:line="200" w:lineRule="exact"/>
        <w:jc w:val="both"/>
        <w:rPr>
          <w:noProof/>
          <w:sz w:val="20"/>
          <w:szCs w:val="20"/>
          <w:lang w:val="tr-TR"/>
        </w:rPr>
      </w:pPr>
    </w:p>
    <w:p w14:paraId="3374C13C" w14:textId="6EB84930" w:rsidR="008A74AC" w:rsidRPr="006B1D30" w:rsidRDefault="0004118F" w:rsidP="007346F1">
      <w:pPr>
        <w:spacing w:before="41" w:after="0" w:line="267" w:lineRule="auto"/>
        <w:ind w:left="7470" w:right="-10"/>
        <w:rPr>
          <w:rFonts w:ascii="Arial" w:eastAsia="Arial" w:hAnsi="Arial" w:cs="Arial"/>
          <w:noProof/>
          <w:color w:val="36312D"/>
          <w:sz w:val="15"/>
          <w:szCs w:val="15"/>
          <w:lang w:val="tr-TR"/>
        </w:rPr>
      </w:pPr>
      <w:r w:rsidRPr="006B1D30">
        <w:rPr>
          <w:rFonts w:ascii="Arial" w:eastAsia="Arial" w:hAnsi="Arial" w:cs="Arial"/>
          <w:noProof/>
          <w:color w:val="36312D"/>
          <w:sz w:val="15"/>
          <w:szCs w:val="15"/>
          <w:lang w:val="tr-TR"/>
        </w:rPr>
        <w:t>Lilly  İlaç</w:t>
      </w:r>
      <w:r w:rsidR="00DB1352" w:rsidRPr="006B1D30">
        <w:rPr>
          <w:rFonts w:ascii="Arial" w:eastAsia="Arial" w:hAnsi="Arial" w:cs="Arial"/>
          <w:noProof/>
          <w:color w:val="36312D"/>
          <w:sz w:val="15"/>
          <w:szCs w:val="15"/>
          <w:lang w:val="tr-TR"/>
        </w:rPr>
        <w:t xml:space="preserve"> Ticaret Ltd. Şti. </w:t>
      </w:r>
      <w:r w:rsidR="007346F1" w:rsidRPr="006B1D30">
        <w:rPr>
          <w:rFonts w:ascii="Arial" w:eastAsia="Arial" w:hAnsi="Arial" w:cs="Arial"/>
          <w:noProof/>
          <w:color w:val="36312D"/>
          <w:sz w:val="15"/>
          <w:szCs w:val="15"/>
          <w:lang w:val="tr-TR"/>
        </w:rPr>
        <w:t xml:space="preserve">  Acıbadem Mah. Çeçen Sok. Akasya Acıbadem Kent Etabı       A Blok Kat:3 34660 Üsküdar / İST.</w:t>
      </w:r>
      <w:r w:rsidR="00DB1352" w:rsidRPr="006B1D30">
        <w:rPr>
          <w:rFonts w:ascii="Arial" w:eastAsia="Arial" w:hAnsi="Arial" w:cs="Arial"/>
          <w:noProof/>
          <w:color w:val="36312D"/>
          <w:sz w:val="15"/>
          <w:szCs w:val="15"/>
          <w:lang w:val="tr-TR"/>
        </w:rPr>
        <w:t xml:space="preserve">                                                                                                                                               </w:t>
      </w:r>
      <w:r w:rsidR="007346F1" w:rsidRPr="006B1D30">
        <w:rPr>
          <w:rFonts w:ascii="Arial" w:eastAsia="Arial" w:hAnsi="Arial" w:cs="Arial"/>
          <w:noProof/>
          <w:color w:val="36312D"/>
          <w:sz w:val="15"/>
          <w:szCs w:val="15"/>
          <w:lang w:val="tr-TR"/>
        </w:rPr>
        <w:t xml:space="preserve">                              </w:t>
      </w:r>
    </w:p>
    <w:p w14:paraId="0F42FA9A" w14:textId="1B647F9C" w:rsidR="008550C7" w:rsidRPr="006B1D30"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6B1D30">
        <w:rPr>
          <w:rFonts w:ascii="Arial" w:eastAsia="Arial" w:hAnsi="Arial" w:cs="Arial"/>
          <w:noProof/>
          <w:color w:val="36312D"/>
          <w:sz w:val="15"/>
          <w:szCs w:val="15"/>
          <w:lang w:val="tr-TR"/>
        </w:rPr>
        <w:t xml:space="preserve">T: 0 216 554 00 00    F: 0 216 474 71 99 </w:t>
      </w:r>
      <w:hyperlink r:id="rId10">
        <w:r w:rsidRPr="006B1D30">
          <w:rPr>
            <w:rFonts w:ascii="Times New Roman" w:eastAsia="Times New Roman" w:hAnsi="Times New Roman" w:cs="Times New Roman"/>
            <w:b/>
            <w:bCs/>
            <w:noProof/>
            <w:color w:val="36312D"/>
            <w:w w:val="104"/>
            <w:sz w:val="16"/>
            <w:szCs w:val="16"/>
            <w:lang w:val="tr-TR"/>
          </w:rPr>
          <w:t>www.lilly.com.tr</w:t>
        </w:r>
      </w:hyperlink>
    </w:p>
    <w:p w14:paraId="0DDE8B27" w14:textId="13BA2B09" w:rsidR="00A13563" w:rsidRPr="006B1D30" w:rsidRDefault="00841C95" w:rsidP="00A13563">
      <w:pPr>
        <w:autoSpaceDE w:val="0"/>
        <w:autoSpaceDN w:val="0"/>
        <w:adjustRightInd w:val="0"/>
        <w:spacing w:line="360" w:lineRule="auto"/>
        <w:rPr>
          <w:rFonts w:ascii="Verdana" w:hAnsi="Verdana" w:cs="Arial"/>
          <w:b/>
          <w:noProof/>
          <w:color w:val="000000"/>
          <w:sz w:val="32"/>
          <w:szCs w:val="24"/>
          <w:u w:val="single"/>
          <w:lang w:val="tr-TR"/>
        </w:rPr>
      </w:pPr>
      <w:r w:rsidRPr="006B1D30">
        <w:rPr>
          <w:rFonts w:ascii="Verdana" w:hAnsi="Verdana" w:cs="Arial"/>
          <w:b/>
          <w:noProof/>
          <w:color w:val="000000"/>
          <w:sz w:val="32"/>
          <w:szCs w:val="24"/>
          <w:u w:val="single"/>
          <w:lang w:val="tr-TR"/>
        </w:rPr>
        <w:t>BASIN BÜLTENİ</w:t>
      </w:r>
    </w:p>
    <w:p w14:paraId="78C3E9F1" w14:textId="77777777" w:rsidR="006B1D30" w:rsidRPr="006B1D30" w:rsidRDefault="006B1D30" w:rsidP="006B1D30">
      <w:pPr>
        <w:spacing w:after="0" w:line="360" w:lineRule="auto"/>
        <w:jc w:val="center"/>
        <w:rPr>
          <w:rFonts w:ascii="Verdana" w:hAnsi="Verdana" w:cs="Times New Roman"/>
          <w:b/>
          <w:bCs/>
          <w:noProof/>
          <w:sz w:val="28"/>
          <w:szCs w:val="28"/>
          <w:lang w:val="tr-TR"/>
        </w:rPr>
      </w:pPr>
      <w:r w:rsidRPr="00CA4ED6">
        <w:rPr>
          <w:rFonts w:ascii="Verdana" w:hAnsi="Verdana" w:cs="Times New Roman"/>
          <w:b/>
          <w:bCs/>
          <w:noProof/>
          <w:sz w:val="28"/>
          <w:szCs w:val="28"/>
          <w:lang w:val="tr-TR"/>
        </w:rPr>
        <w:tab/>
        <w:t>Erken tanı sayesinde meme kanserinden kurtulma oranı yüzde 95</w:t>
      </w:r>
      <w:r w:rsidRPr="006B1D30">
        <w:rPr>
          <w:rFonts w:ascii="Verdana" w:hAnsi="Verdana" w:cs="Times New Roman"/>
          <w:b/>
          <w:bCs/>
          <w:noProof/>
          <w:sz w:val="28"/>
          <w:szCs w:val="28"/>
          <w:lang w:val="tr-TR"/>
        </w:rPr>
        <w:t xml:space="preserve"> </w:t>
      </w:r>
    </w:p>
    <w:p w14:paraId="0EF2B51F" w14:textId="77777777" w:rsidR="006B1D30" w:rsidRPr="006B1D30" w:rsidRDefault="006B1D30" w:rsidP="006B1D30">
      <w:pPr>
        <w:spacing w:after="0" w:line="360" w:lineRule="auto"/>
        <w:jc w:val="center"/>
        <w:rPr>
          <w:rFonts w:ascii="Verdana" w:hAnsi="Verdana" w:cs="Times New Roman"/>
          <w:b/>
          <w:bCs/>
          <w:noProof/>
          <w:sz w:val="28"/>
          <w:szCs w:val="28"/>
          <w:lang w:val="tr-TR"/>
        </w:rPr>
      </w:pPr>
    </w:p>
    <w:p w14:paraId="792A8B2D" w14:textId="2C936BD6" w:rsidR="006B1D30" w:rsidRPr="006B1D30" w:rsidRDefault="006B1D30" w:rsidP="006B1D30">
      <w:pPr>
        <w:spacing w:after="0" w:line="360" w:lineRule="auto"/>
        <w:jc w:val="center"/>
        <w:rPr>
          <w:rFonts w:ascii="Verdana" w:hAnsi="Verdana" w:cs="Times New Roman"/>
          <w:b/>
          <w:bCs/>
          <w:noProof/>
          <w:sz w:val="24"/>
          <w:szCs w:val="24"/>
          <w:lang w:val="tr-TR"/>
        </w:rPr>
      </w:pPr>
      <w:r w:rsidRPr="006B1D30">
        <w:rPr>
          <w:rFonts w:ascii="Verdana" w:hAnsi="Verdana" w:cs="Times New Roman"/>
          <w:b/>
          <w:bCs/>
          <w:noProof/>
          <w:sz w:val="24"/>
          <w:szCs w:val="24"/>
          <w:lang w:val="tr-TR"/>
        </w:rPr>
        <w:t>Kadınlarda en sık görülen kanser türü olan meme kanseri</w:t>
      </w:r>
      <w:r w:rsidR="00984B5B">
        <w:rPr>
          <w:rFonts w:ascii="Verdana" w:hAnsi="Verdana" w:cs="Times New Roman"/>
          <w:b/>
          <w:bCs/>
          <w:noProof/>
          <w:sz w:val="24"/>
          <w:szCs w:val="24"/>
          <w:lang w:val="tr-TR"/>
        </w:rPr>
        <w:t>,</w:t>
      </w:r>
      <w:r w:rsidRPr="006B1D30">
        <w:rPr>
          <w:rFonts w:ascii="Verdana" w:hAnsi="Verdana" w:cs="Times New Roman"/>
          <w:b/>
          <w:bCs/>
          <w:noProof/>
          <w:sz w:val="24"/>
          <w:szCs w:val="24"/>
          <w:lang w:val="tr-TR"/>
        </w:rPr>
        <w:t xml:space="preserve"> Türkiye’de her yıl 20 bin kadının hayatını etkiliyor. Meme Kanseri Farkındalık Ayı nedeniyle görüş bildiren</w:t>
      </w:r>
      <w:r w:rsidRPr="006B1D30">
        <w:rPr>
          <w:noProof/>
          <w:lang w:val="tr-TR"/>
        </w:rPr>
        <w:t xml:space="preserve"> </w:t>
      </w:r>
      <w:r w:rsidRPr="006B1D30">
        <w:rPr>
          <w:rFonts w:ascii="Verdana" w:hAnsi="Verdana" w:cs="Times New Roman"/>
          <w:b/>
          <w:bCs/>
          <w:noProof/>
          <w:sz w:val="24"/>
          <w:szCs w:val="24"/>
          <w:lang w:val="tr-TR"/>
        </w:rPr>
        <w:t>Türk Tıbbi Onkoloji Derneği Yönetim Kurulu Üyesi Doç. Dr. Özlem Sönmez, erken tanı konulduğu tak</w:t>
      </w:r>
      <w:r w:rsidR="00984B5B">
        <w:rPr>
          <w:rFonts w:ascii="Verdana" w:hAnsi="Verdana" w:cs="Times New Roman"/>
          <w:b/>
          <w:bCs/>
          <w:noProof/>
          <w:sz w:val="24"/>
          <w:szCs w:val="24"/>
          <w:lang w:val="tr-TR"/>
        </w:rPr>
        <w:t>d</w:t>
      </w:r>
      <w:r w:rsidRPr="006B1D30">
        <w:rPr>
          <w:rFonts w:ascii="Verdana" w:hAnsi="Verdana" w:cs="Times New Roman"/>
          <w:b/>
          <w:bCs/>
          <w:noProof/>
          <w:sz w:val="24"/>
          <w:szCs w:val="24"/>
          <w:lang w:val="tr-TR"/>
        </w:rPr>
        <w:t xml:space="preserve">irde meme kanserinden kurtulma oranının neredeyse yüzde 95 olduğuna dikkat çekti. </w:t>
      </w:r>
    </w:p>
    <w:p w14:paraId="702A365B" w14:textId="77777777" w:rsidR="006B1D30" w:rsidRPr="006B1D30" w:rsidRDefault="006B1D30" w:rsidP="006B1D30">
      <w:pPr>
        <w:spacing w:after="0" w:line="360" w:lineRule="auto"/>
        <w:jc w:val="both"/>
        <w:rPr>
          <w:rFonts w:ascii="Verdana" w:hAnsi="Verdana" w:cs="Times New Roman"/>
          <w:noProof/>
          <w:sz w:val="20"/>
          <w:szCs w:val="20"/>
          <w:lang w:val="tr-TR"/>
        </w:rPr>
      </w:pPr>
    </w:p>
    <w:p w14:paraId="0FF8CDA7" w14:textId="014301B3" w:rsidR="006B1D30" w:rsidRPr="006B1D30" w:rsidRDefault="006B1D30" w:rsidP="006B1D30">
      <w:pPr>
        <w:spacing w:after="0" w:line="360" w:lineRule="auto"/>
        <w:jc w:val="both"/>
        <w:rPr>
          <w:rFonts w:ascii="Verdana" w:hAnsi="Verdana" w:cs="Times New Roman"/>
          <w:noProof/>
          <w:sz w:val="20"/>
          <w:szCs w:val="20"/>
          <w:lang w:val="tr-TR"/>
        </w:rPr>
      </w:pPr>
      <w:r w:rsidRPr="006B1D30">
        <w:rPr>
          <w:rFonts w:ascii="Verdana" w:hAnsi="Verdana" w:cs="Times New Roman"/>
          <w:noProof/>
          <w:sz w:val="20"/>
          <w:szCs w:val="20"/>
          <w:lang w:val="tr-TR"/>
        </w:rPr>
        <w:t>Dünyada her yıl iki milyonun üzerinde kadın meme kanseri</w:t>
      </w:r>
      <w:r w:rsidR="00984B5B">
        <w:rPr>
          <w:rFonts w:ascii="Verdana" w:hAnsi="Verdana" w:cs="Times New Roman"/>
          <w:noProof/>
          <w:sz w:val="20"/>
          <w:szCs w:val="20"/>
          <w:lang w:val="tr-TR"/>
        </w:rPr>
        <w:t>nden etkileniyor</w:t>
      </w:r>
      <w:r w:rsidRPr="006B1D30">
        <w:rPr>
          <w:rFonts w:ascii="Verdana" w:hAnsi="Verdana" w:cs="Times New Roman"/>
          <w:noProof/>
          <w:sz w:val="20"/>
          <w:szCs w:val="20"/>
          <w:lang w:val="tr-TR"/>
        </w:rPr>
        <w:t xml:space="preserve">. </w:t>
      </w:r>
      <w:r w:rsidR="00984B5B">
        <w:rPr>
          <w:rFonts w:ascii="Verdana" w:hAnsi="Verdana" w:cs="Times New Roman"/>
          <w:noProof/>
          <w:sz w:val="20"/>
          <w:szCs w:val="20"/>
          <w:lang w:val="tr-TR"/>
        </w:rPr>
        <w:t xml:space="preserve">Yaşam boyu, </w:t>
      </w:r>
      <w:r w:rsidR="00E0742B">
        <w:rPr>
          <w:rFonts w:ascii="Verdana" w:hAnsi="Verdana" w:cs="Times New Roman"/>
          <w:noProof/>
          <w:sz w:val="20"/>
          <w:szCs w:val="20"/>
          <w:lang w:val="tr-TR"/>
        </w:rPr>
        <w:t>h</w:t>
      </w:r>
      <w:r w:rsidRPr="006B1D30">
        <w:rPr>
          <w:rFonts w:ascii="Verdana" w:hAnsi="Verdana" w:cs="Times New Roman"/>
          <w:noProof/>
          <w:sz w:val="20"/>
          <w:szCs w:val="20"/>
          <w:lang w:val="tr-TR"/>
        </w:rPr>
        <w:t>er sekiz kadından</w:t>
      </w:r>
      <w:r w:rsidR="00E0742B">
        <w:rPr>
          <w:rFonts w:ascii="Verdana" w:hAnsi="Verdana" w:cs="Times New Roman"/>
          <w:noProof/>
          <w:sz w:val="20"/>
          <w:szCs w:val="20"/>
          <w:lang w:val="tr-TR"/>
        </w:rPr>
        <w:t xml:space="preserve"> biri</w:t>
      </w:r>
      <w:r w:rsidRPr="006B1D30">
        <w:rPr>
          <w:rFonts w:ascii="Verdana" w:hAnsi="Verdana" w:cs="Times New Roman"/>
          <w:noProof/>
          <w:sz w:val="20"/>
          <w:szCs w:val="20"/>
          <w:lang w:val="tr-TR"/>
        </w:rPr>
        <w:t xml:space="preserve"> meme kanseri riski taşıyor. Dünyanın her bölgesinde meme kanseri görülme sıklığının arttığını söyleyen Türk Tıbbi Onkoloji Derneği Yönetim Kurulu Üyesi, İç Hastalıkları ve Tıbbi Onkoloji Uzmanı Doç. Dr. Özlem Sönmez</w:t>
      </w:r>
      <w:r w:rsidR="00984B5B">
        <w:rPr>
          <w:rFonts w:ascii="Verdana" w:hAnsi="Verdana" w:cs="Times New Roman"/>
          <w:noProof/>
          <w:sz w:val="20"/>
          <w:szCs w:val="20"/>
          <w:lang w:val="tr-TR"/>
        </w:rPr>
        <w:t>,</w:t>
      </w:r>
      <w:r w:rsidRPr="006B1D30">
        <w:rPr>
          <w:rFonts w:ascii="Verdana" w:hAnsi="Verdana" w:cs="Times New Roman"/>
          <w:noProof/>
          <w:sz w:val="20"/>
          <w:szCs w:val="20"/>
          <w:lang w:val="tr-TR"/>
        </w:rPr>
        <w:t xml:space="preserve"> meme kanserinde erken tanının önemine dikkat çekti: “Özellikle gelişmiş ülkelerde tarama programlarının artması ve erken tanı sayesinde son 30 yılda meme kanserinden ölüm oranı yüzde 40 azaldı. Erken tanı konulduğu tak</w:t>
      </w:r>
      <w:r w:rsidR="00984B5B">
        <w:rPr>
          <w:rFonts w:ascii="Verdana" w:hAnsi="Verdana" w:cs="Times New Roman"/>
          <w:noProof/>
          <w:sz w:val="20"/>
          <w:szCs w:val="20"/>
          <w:lang w:val="tr-TR"/>
        </w:rPr>
        <w:t>d</w:t>
      </w:r>
      <w:r w:rsidRPr="006B1D30">
        <w:rPr>
          <w:rFonts w:ascii="Verdana" w:hAnsi="Verdana" w:cs="Times New Roman"/>
          <w:noProof/>
          <w:sz w:val="20"/>
          <w:szCs w:val="20"/>
          <w:lang w:val="tr-TR"/>
        </w:rPr>
        <w:t>irde meme kanserinden kurtulma oranı ner</w:t>
      </w:r>
      <w:r w:rsidR="00984B5B">
        <w:rPr>
          <w:rFonts w:ascii="Verdana" w:hAnsi="Verdana" w:cs="Times New Roman"/>
          <w:noProof/>
          <w:sz w:val="20"/>
          <w:szCs w:val="20"/>
          <w:lang w:val="tr-TR"/>
        </w:rPr>
        <w:t>e</w:t>
      </w:r>
      <w:r w:rsidRPr="006B1D30">
        <w:rPr>
          <w:rFonts w:ascii="Verdana" w:hAnsi="Verdana" w:cs="Times New Roman"/>
          <w:noProof/>
          <w:sz w:val="20"/>
          <w:szCs w:val="20"/>
          <w:lang w:val="tr-TR"/>
        </w:rPr>
        <w:t>deyse yüzde 95. Bu da bize meme kanserinde tarama programlarının</w:t>
      </w:r>
      <w:r w:rsidR="00E0742B">
        <w:rPr>
          <w:rFonts w:ascii="Verdana" w:hAnsi="Verdana" w:cs="Times New Roman"/>
          <w:noProof/>
          <w:sz w:val="20"/>
          <w:szCs w:val="20"/>
          <w:lang w:val="tr-TR"/>
        </w:rPr>
        <w:t>,</w:t>
      </w:r>
      <w:r w:rsidRPr="006B1D30">
        <w:rPr>
          <w:rFonts w:ascii="Verdana" w:hAnsi="Verdana" w:cs="Times New Roman"/>
          <w:noProof/>
          <w:sz w:val="20"/>
          <w:szCs w:val="20"/>
          <w:lang w:val="tr-TR"/>
        </w:rPr>
        <w:t xml:space="preserve"> dolayısıyla erken tanının önemini gösteriyor. Meme kanseri nedeniyle yaşanan ölümleri azaltlmak için, toplumu bilinçlendirmek, kanser riskleri, semptomları ve erken tanı için farkındalık ve davranış değişikliği oluşturmak hayati önem taşıyor.” </w:t>
      </w:r>
    </w:p>
    <w:p w14:paraId="56F6407B" w14:textId="77777777" w:rsidR="006B1D30" w:rsidRPr="006B1D30" w:rsidRDefault="006B1D30" w:rsidP="006B1D30">
      <w:pPr>
        <w:spacing w:after="0" w:line="360" w:lineRule="auto"/>
        <w:jc w:val="both"/>
        <w:rPr>
          <w:rFonts w:ascii="Verdana" w:hAnsi="Verdana" w:cs="Times New Roman"/>
          <w:noProof/>
          <w:sz w:val="20"/>
          <w:szCs w:val="20"/>
          <w:lang w:val="tr-TR"/>
        </w:rPr>
      </w:pPr>
    </w:p>
    <w:p w14:paraId="40148D18" w14:textId="77777777" w:rsidR="006B1D30" w:rsidRPr="006B1D30" w:rsidRDefault="006B1D30" w:rsidP="006B1D30">
      <w:pPr>
        <w:spacing w:after="0" w:line="360" w:lineRule="auto"/>
        <w:jc w:val="both"/>
        <w:rPr>
          <w:rFonts w:ascii="Verdana" w:hAnsi="Verdana" w:cs="Times New Roman"/>
          <w:b/>
          <w:bCs/>
          <w:noProof/>
          <w:sz w:val="20"/>
          <w:szCs w:val="20"/>
          <w:lang w:val="tr-TR"/>
        </w:rPr>
      </w:pPr>
      <w:r w:rsidRPr="006B1D30">
        <w:rPr>
          <w:rFonts w:ascii="Verdana" w:hAnsi="Verdana" w:cs="Times New Roman"/>
          <w:b/>
          <w:bCs/>
          <w:noProof/>
          <w:sz w:val="20"/>
          <w:szCs w:val="20"/>
          <w:lang w:val="tr-TR"/>
        </w:rPr>
        <w:t xml:space="preserve">Meme kanserlerinin yüzde 90’a yakının nedeni çevresel etkenler </w:t>
      </w:r>
    </w:p>
    <w:p w14:paraId="0F7FE76B" w14:textId="2994B0AE" w:rsidR="006B1D30" w:rsidRPr="006B1D30" w:rsidRDefault="006B1D30" w:rsidP="006B1D30">
      <w:pPr>
        <w:spacing w:after="0" w:line="360" w:lineRule="auto"/>
        <w:jc w:val="both"/>
        <w:rPr>
          <w:rFonts w:ascii="Verdana" w:hAnsi="Verdana" w:cs="Times New Roman"/>
          <w:noProof/>
          <w:sz w:val="20"/>
          <w:szCs w:val="20"/>
          <w:lang w:val="tr-TR"/>
        </w:rPr>
      </w:pPr>
      <w:r w:rsidRPr="006B1D30">
        <w:rPr>
          <w:rFonts w:ascii="Verdana" w:hAnsi="Verdana" w:cs="Times New Roman"/>
          <w:noProof/>
          <w:sz w:val="20"/>
          <w:szCs w:val="20"/>
          <w:lang w:val="tr-TR"/>
        </w:rPr>
        <w:t xml:space="preserve">“Dünya Sağlık Örgütü, hava kirliliğini tek başına kanserojen olarak kabul ediyor. Alkol, sigara, obezite ise meme kanserinin diğer risk faktörleri olarak biliniyor” diyen Sönmez risk faktörlerini ortadan kaldırdığımızda meme kanserini de büyük oranda önleyebileceğimizi vurguladı: “Meme kanserlerinin yüzde 90’a yakını çevresel etkiler nedeniyle görülüyor.  Günde iki-üç birim alkollü içki içen kadınlarda meme kanseri gelişme riski, hiç içki içmeyenlere oranla yirmi kat fazla. </w:t>
      </w:r>
      <w:r w:rsidRPr="006B1D30">
        <w:rPr>
          <w:rFonts w:ascii="Verdana" w:hAnsi="Verdana" w:cs="Times New Roman"/>
          <w:noProof/>
          <w:sz w:val="20"/>
          <w:szCs w:val="20"/>
          <w:lang w:val="tr-TR"/>
        </w:rPr>
        <w:lastRenderedPageBreak/>
        <w:t>Menopoz sonrası kilo alımı da oldukça önemli. Obez kadınlarda zayıf kadınlara göre meme kanseri riski bir buçuk kat fazla. Dolayısıyla bunlar gibi risk faktörlerini ortadan kaldırırsak meme kanserini de büyük oranda önleyebiliriz. Ayrıca genetik risk taşıyan kadınlarda genetik danışmalık sonrası risk tespit edilirse, risk azaltıcı önlemlerle meme kanseri riskini azaltabiliriz.”</w:t>
      </w:r>
    </w:p>
    <w:p w14:paraId="38DDB2BD" w14:textId="77777777" w:rsidR="006B1D30" w:rsidRPr="006B1D30" w:rsidRDefault="006B1D30" w:rsidP="006B1D30">
      <w:pPr>
        <w:spacing w:after="0" w:line="360" w:lineRule="auto"/>
        <w:jc w:val="both"/>
        <w:rPr>
          <w:rFonts w:ascii="Verdana" w:hAnsi="Verdana" w:cs="Times New Roman"/>
          <w:noProof/>
          <w:sz w:val="20"/>
          <w:szCs w:val="20"/>
          <w:lang w:val="tr-TR"/>
        </w:rPr>
      </w:pPr>
    </w:p>
    <w:p w14:paraId="329F8622" w14:textId="77777777" w:rsidR="006B1D30" w:rsidRPr="006B1D30" w:rsidRDefault="006B1D30" w:rsidP="006B1D30">
      <w:pPr>
        <w:spacing w:after="0" w:line="360" w:lineRule="auto"/>
        <w:jc w:val="both"/>
        <w:rPr>
          <w:rFonts w:ascii="Verdana" w:hAnsi="Verdana" w:cs="Times New Roman"/>
          <w:noProof/>
          <w:sz w:val="20"/>
          <w:szCs w:val="20"/>
          <w:lang w:val="tr-TR"/>
        </w:rPr>
      </w:pPr>
    </w:p>
    <w:p w14:paraId="2CE9A729" w14:textId="77777777" w:rsidR="006B1D30" w:rsidRPr="006B1D30" w:rsidRDefault="006B1D30" w:rsidP="006B1D30">
      <w:pPr>
        <w:spacing w:after="0" w:line="360" w:lineRule="auto"/>
        <w:jc w:val="both"/>
        <w:rPr>
          <w:rFonts w:ascii="Verdana" w:hAnsi="Verdana" w:cs="Times New Roman"/>
          <w:b/>
          <w:bCs/>
          <w:noProof/>
          <w:sz w:val="20"/>
          <w:szCs w:val="20"/>
          <w:lang w:val="tr-TR"/>
        </w:rPr>
      </w:pPr>
      <w:r w:rsidRPr="006B1D30">
        <w:rPr>
          <w:rFonts w:ascii="Verdana" w:hAnsi="Verdana" w:cs="Times New Roman"/>
          <w:b/>
          <w:bCs/>
          <w:noProof/>
          <w:sz w:val="20"/>
          <w:szCs w:val="20"/>
          <w:lang w:val="tr-TR"/>
        </w:rPr>
        <w:t>Kişiye özel tedavi uygulandığı için yan etkiler kıyaslanmamalı</w:t>
      </w:r>
    </w:p>
    <w:p w14:paraId="42FFC76A" w14:textId="6E40A7CF" w:rsidR="006B1D30" w:rsidRPr="006B1D30" w:rsidRDefault="006B1D30" w:rsidP="006B1D30">
      <w:pPr>
        <w:spacing w:after="0" w:line="360" w:lineRule="auto"/>
        <w:jc w:val="both"/>
        <w:rPr>
          <w:rFonts w:ascii="Verdana" w:hAnsi="Verdana" w:cs="Times New Roman"/>
          <w:noProof/>
          <w:sz w:val="20"/>
          <w:szCs w:val="20"/>
          <w:lang w:val="tr-TR"/>
        </w:rPr>
      </w:pPr>
      <w:r w:rsidRPr="006B1D30">
        <w:rPr>
          <w:rFonts w:ascii="Verdana" w:hAnsi="Verdana" w:cs="Times New Roman"/>
          <w:noProof/>
          <w:sz w:val="20"/>
          <w:szCs w:val="20"/>
          <w:lang w:val="tr-TR"/>
        </w:rPr>
        <w:t>Meme kanseri tedavisinde farklı disiplinlerden hekimlerle birlikte çalıştıklarını belirten Sönmez</w:t>
      </w:r>
      <w:r w:rsidR="00984B5B">
        <w:rPr>
          <w:rFonts w:ascii="Verdana" w:hAnsi="Verdana" w:cs="Times New Roman"/>
          <w:noProof/>
          <w:sz w:val="20"/>
          <w:szCs w:val="20"/>
          <w:lang w:val="tr-TR"/>
        </w:rPr>
        <w:t>,</w:t>
      </w:r>
      <w:r w:rsidRPr="006B1D30">
        <w:rPr>
          <w:rFonts w:ascii="Verdana" w:hAnsi="Verdana" w:cs="Times New Roman"/>
          <w:noProof/>
          <w:sz w:val="20"/>
          <w:szCs w:val="20"/>
          <w:lang w:val="tr-TR"/>
        </w:rPr>
        <w:t xml:space="preserve"> tedavi seçeneklerini belirlerken tümörün boyutunun, koltuk altına ya da vücudun çeşitli bölgelerine yayılıp yayılmadığının, tümörün moleküler yapısının ve kişinin performansının belirleyici olduğuna dikkat çekti. Hastanın yaşının tek başına bir kriter olmadığını söyleyen Sönmez kişiye özel tedavi uygulandığını belirterek şöyle konuştu: “Her tedavi seçeneği</w:t>
      </w:r>
      <w:r w:rsidR="00E0742B">
        <w:rPr>
          <w:rFonts w:ascii="Verdana" w:hAnsi="Verdana" w:cs="Times New Roman"/>
          <w:noProof/>
          <w:sz w:val="20"/>
          <w:szCs w:val="20"/>
          <w:lang w:val="tr-TR"/>
        </w:rPr>
        <w:t>,</w:t>
      </w:r>
      <w:r w:rsidRPr="006B1D30">
        <w:rPr>
          <w:rFonts w:ascii="Verdana" w:hAnsi="Verdana" w:cs="Times New Roman"/>
          <w:noProof/>
          <w:sz w:val="20"/>
          <w:szCs w:val="20"/>
          <w:lang w:val="tr-TR"/>
        </w:rPr>
        <w:t xml:space="preserve"> kişinin tüm bu özellikleri değerlendirildikten sonra belirlenir ve kişiye özel tedavi uygulanır. Tedavi yöntemleri farklılıklar göstereceği için hastaların veya hasta yakınlarının tedavilerini veya yan etkilerini birbirleriyle kıyaslamaları aynı kanser türü bile olsa doğru değildir.”</w:t>
      </w:r>
      <w:bookmarkStart w:id="0" w:name="_GoBack"/>
      <w:bookmarkEnd w:id="0"/>
    </w:p>
    <w:p w14:paraId="69920B04" w14:textId="77777777" w:rsidR="006B1D30" w:rsidRPr="006B1D30" w:rsidRDefault="006B1D30" w:rsidP="006B1D30">
      <w:pPr>
        <w:spacing w:after="0" w:line="360" w:lineRule="auto"/>
        <w:jc w:val="both"/>
        <w:rPr>
          <w:rFonts w:ascii="Verdana" w:hAnsi="Verdana" w:cs="Times New Roman"/>
          <w:noProof/>
          <w:sz w:val="20"/>
          <w:szCs w:val="20"/>
          <w:lang w:val="tr-TR"/>
        </w:rPr>
      </w:pPr>
    </w:p>
    <w:p w14:paraId="22BD8CAB" w14:textId="341B7A4A" w:rsidR="006B1D30" w:rsidRPr="006B1D30" w:rsidRDefault="006B1D30" w:rsidP="006B1D30">
      <w:pPr>
        <w:spacing w:after="0" w:line="360" w:lineRule="auto"/>
        <w:jc w:val="both"/>
        <w:rPr>
          <w:rFonts w:ascii="Verdana" w:hAnsi="Verdana" w:cs="Times New Roman"/>
          <w:b/>
          <w:bCs/>
          <w:noProof/>
          <w:sz w:val="20"/>
          <w:szCs w:val="20"/>
          <w:lang w:val="tr-TR"/>
        </w:rPr>
      </w:pPr>
      <w:r w:rsidRPr="006B1D30">
        <w:rPr>
          <w:rFonts w:ascii="Verdana" w:hAnsi="Verdana" w:cs="Times New Roman"/>
          <w:b/>
          <w:bCs/>
          <w:noProof/>
          <w:sz w:val="20"/>
          <w:szCs w:val="20"/>
          <w:lang w:val="tr-TR"/>
        </w:rPr>
        <w:t xml:space="preserve">“Metastatik meme kanseri </w:t>
      </w:r>
      <w:r w:rsidR="00E0742B">
        <w:rPr>
          <w:rFonts w:ascii="Verdana" w:hAnsi="Verdana" w:cs="Times New Roman"/>
          <w:b/>
          <w:bCs/>
          <w:noProof/>
          <w:sz w:val="20"/>
          <w:szCs w:val="20"/>
          <w:lang w:val="tr-TR"/>
        </w:rPr>
        <w:t xml:space="preserve">diyabet, </w:t>
      </w:r>
      <w:r w:rsidRPr="006B1D30">
        <w:rPr>
          <w:rFonts w:ascii="Verdana" w:hAnsi="Verdana" w:cs="Times New Roman"/>
          <w:b/>
          <w:bCs/>
          <w:noProof/>
          <w:sz w:val="20"/>
          <w:szCs w:val="20"/>
          <w:lang w:val="tr-TR"/>
        </w:rPr>
        <w:t>hipertansiyon gibi kronik bir hastalığa dönüş</w:t>
      </w:r>
      <w:r w:rsidR="00E0742B">
        <w:rPr>
          <w:rFonts w:ascii="Verdana" w:hAnsi="Verdana" w:cs="Times New Roman"/>
          <w:b/>
          <w:bCs/>
          <w:noProof/>
          <w:sz w:val="20"/>
          <w:szCs w:val="20"/>
          <w:lang w:val="tr-TR"/>
        </w:rPr>
        <w:t>me yolunda</w:t>
      </w:r>
      <w:r w:rsidRPr="006B1D30">
        <w:rPr>
          <w:rFonts w:ascii="Verdana" w:hAnsi="Verdana" w:cs="Times New Roman"/>
          <w:b/>
          <w:bCs/>
          <w:noProof/>
          <w:sz w:val="20"/>
          <w:szCs w:val="20"/>
          <w:lang w:val="tr-TR"/>
        </w:rPr>
        <w:t>”</w:t>
      </w:r>
    </w:p>
    <w:p w14:paraId="45EA5670" w14:textId="0C9A38BB" w:rsidR="006B1D30" w:rsidRPr="006B1D30" w:rsidRDefault="006B1D30" w:rsidP="006B1D30">
      <w:pPr>
        <w:spacing w:after="0" w:line="360" w:lineRule="auto"/>
        <w:jc w:val="both"/>
        <w:rPr>
          <w:rFonts w:ascii="Verdana" w:hAnsi="Verdana" w:cs="Times New Roman"/>
          <w:noProof/>
          <w:sz w:val="20"/>
          <w:szCs w:val="20"/>
          <w:lang w:val="tr-TR"/>
        </w:rPr>
      </w:pPr>
      <w:r w:rsidRPr="006B1D30">
        <w:rPr>
          <w:rFonts w:ascii="Verdana" w:hAnsi="Verdana" w:cs="Times New Roman"/>
          <w:noProof/>
          <w:sz w:val="20"/>
          <w:szCs w:val="20"/>
          <w:lang w:val="tr-TR"/>
        </w:rPr>
        <w:t>“</w:t>
      </w:r>
      <w:r w:rsidRPr="006B1D30">
        <w:rPr>
          <w:rFonts w:ascii="Verdana" w:hAnsi="Verdana" w:cs="Times New Roman"/>
          <w:bCs/>
          <w:noProof/>
          <w:sz w:val="20"/>
          <w:szCs w:val="20"/>
          <w:lang w:val="tr-TR"/>
        </w:rPr>
        <w:t>Tümör sadece memede ise erken evre, koltuk altındaki lenf bezlerinde de varsa lokal ileri evre, vücudun diğer taraflarına yayıldıysa metastatik evreden bahsedilir” diyen Sönmez metastatik meme kanseri konusundaki gelişmeleri aktardı: “Erken evre ve lokal ileri meme kanserinden kür yani hastalıktan tamamen kurtulmak mümkün iken, metastatik meme kanserinde amaç yaşam kalitesini artırmak ve sağ kalımı uzatmaktır. Son yıllarda geliştirilen yeni nesil tedavilerle metastatik meme kanserinde yaşam süresi uzatılabildi.</w:t>
      </w:r>
      <w:r w:rsidRPr="006B1D30">
        <w:rPr>
          <w:rFonts w:ascii="Verdana" w:hAnsi="Verdana" w:cs="Times New Roman"/>
          <w:noProof/>
          <w:sz w:val="20"/>
          <w:szCs w:val="20"/>
          <w:lang w:val="tr-TR"/>
        </w:rPr>
        <w:t xml:space="preserve"> Kanserin genetik haritasının çıkarılmasıyla, kansere neden olan mekanizmaların saptanması ve bu sayede bunların hedeflenebilmesi mümkün hale geldi. </w:t>
      </w:r>
      <w:r w:rsidRPr="006B1D30">
        <w:rPr>
          <w:rFonts w:ascii="Verdana" w:hAnsi="Verdana" w:cs="Times New Roman"/>
          <w:bCs/>
          <w:noProof/>
          <w:sz w:val="20"/>
          <w:szCs w:val="20"/>
          <w:lang w:val="tr-TR"/>
        </w:rPr>
        <w:t xml:space="preserve"> </w:t>
      </w:r>
      <w:r w:rsidRPr="006B1D30">
        <w:rPr>
          <w:rFonts w:ascii="Verdana" w:hAnsi="Verdana" w:cs="Times New Roman"/>
          <w:noProof/>
          <w:sz w:val="20"/>
          <w:szCs w:val="20"/>
          <w:lang w:val="tr-TR"/>
        </w:rPr>
        <w:t>Metastatik meme kanserinde tedavi seçeneklerinin artması ve hedefe yönelik tedaviler hem yaşam kalitesini en az oranda etkilemeleri hem de tedavi yanıt oranlarının oldukça yüksek olması sebebiyle umut verici.</w:t>
      </w:r>
      <w:r w:rsidRPr="006B1D30">
        <w:rPr>
          <w:rFonts w:ascii="Verdana" w:hAnsi="Verdana" w:cs="Times New Roman"/>
          <w:bCs/>
          <w:noProof/>
          <w:sz w:val="20"/>
          <w:szCs w:val="20"/>
          <w:lang w:val="tr-TR"/>
        </w:rPr>
        <w:t xml:space="preserve"> Bu yeni nesil tedaviler sayesinde metastatik meme kanseri, diyabet, hipertansiyon gibi kronik bir hastalığa dönüşme yolunda.</w:t>
      </w:r>
      <w:r w:rsidRPr="006B1D30">
        <w:rPr>
          <w:rFonts w:ascii="Verdana" w:hAnsi="Verdana" w:cs="Times New Roman"/>
          <w:noProof/>
          <w:sz w:val="20"/>
          <w:szCs w:val="20"/>
          <w:lang w:val="tr-TR"/>
        </w:rPr>
        <w:t>”</w:t>
      </w:r>
    </w:p>
    <w:p w14:paraId="4A02ECD1" w14:textId="77777777" w:rsidR="006B1D30" w:rsidRPr="006B1D30" w:rsidRDefault="006B1D30" w:rsidP="006B1D30">
      <w:pPr>
        <w:spacing w:after="0" w:line="360" w:lineRule="auto"/>
        <w:jc w:val="both"/>
        <w:rPr>
          <w:rFonts w:ascii="Verdana" w:hAnsi="Verdana" w:cs="Times New Roman"/>
          <w:noProof/>
          <w:sz w:val="20"/>
          <w:szCs w:val="20"/>
          <w:lang w:val="tr-TR"/>
        </w:rPr>
      </w:pPr>
    </w:p>
    <w:p w14:paraId="6D43D781" w14:textId="2CC6D197" w:rsidR="006B1D30" w:rsidRPr="006B1D30" w:rsidRDefault="006B1D30" w:rsidP="006B1D30">
      <w:pPr>
        <w:spacing w:after="0" w:line="360" w:lineRule="auto"/>
        <w:jc w:val="both"/>
        <w:rPr>
          <w:rFonts w:ascii="Verdana" w:hAnsi="Verdana" w:cs="Times New Roman"/>
          <w:noProof/>
          <w:sz w:val="20"/>
          <w:szCs w:val="20"/>
          <w:lang w:val="tr-TR"/>
        </w:rPr>
      </w:pPr>
      <w:r w:rsidRPr="006B1D30">
        <w:rPr>
          <w:rFonts w:ascii="Verdana" w:hAnsi="Verdana" w:cs="Times New Roman"/>
          <w:noProof/>
          <w:sz w:val="20"/>
          <w:szCs w:val="20"/>
          <w:lang w:val="tr-TR"/>
        </w:rPr>
        <w:t>Lilly İlaç Medikal Direktörü Dr. Levent Alev de Meme Kanseri Farkındalık Ayı kapsamında şu açıklamaları paylaştı: “İnsanların daha uzun, daha sağlıklı, daha aktif yaşam sürmeleri</w:t>
      </w:r>
      <w:r w:rsidR="00984B5B">
        <w:rPr>
          <w:rFonts w:ascii="Verdana" w:hAnsi="Verdana" w:cs="Times New Roman"/>
          <w:noProof/>
          <w:sz w:val="20"/>
          <w:szCs w:val="20"/>
          <w:lang w:val="tr-TR"/>
        </w:rPr>
        <w:t xml:space="preserve"> için 140 yılı aşkın süredir </w:t>
      </w:r>
      <w:r w:rsidRPr="006B1D30">
        <w:rPr>
          <w:rFonts w:ascii="Verdana" w:hAnsi="Verdana" w:cs="Times New Roman"/>
          <w:noProof/>
          <w:sz w:val="20"/>
          <w:szCs w:val="20"/>
          <w:lang w:val="tr-TR"/>
        </w:rPr>
        <w:t>yenilikçi tedavi seçenekleri için çalışıyoruz. Önümüzdeki yıllarda</w:t>
      </w:r>
      <w:r w:rsidR="009C336D">
        <w:rPr>
          <w:rFonts w:ascii="Verdana" w:hAnsi="Verdana" w:cs="Times New Roman"/>
          <w:noProof/>
          <w:sz w:val="20"/>
          <w:szCs w:val="20"/>
          <w:lang w:val="tr-TR"/>
        </w:rPr>
        <w:t xml:space="preserve"> da</w:t>
      </w:r>
      <w:r w:rsidRPr="006B1D30">
        <w:rPr>
          <w:rFonts w:ascii="Verdana" w:hAnsi="Verdana" w:cs="Times New Roman"/>
          <w:noProof/>
          <w:sz w:val="20"/>
          <w:szCs w:val="20"/>
          <w:lang w:val="tr-TR"/>
        </w:rPr>
        <w:t xml:space="preserve"> onkoloji </w:t>
      </w:r>
      <w:r w:rsidR="009C336D">
        <w:rPr>
          <w:rFonts w:ascii="Verdana" w:hAnsi="Verdana" w:cs="Times New Roman"/>
          <w:noProof/>
          <w:sz w:val="20"/>
          <w:szCs w:val="20"/>
          <w:lang w:val="tr-TR"/>
        </w:rPr>
        <w:t xml:space="preserve">ve meme kanseri </w:t>
      </w:r>
      <w:r w:rsidRPr="006B1D30">
        <w:rPr>
          <w:rFonts w:ascii="Verdana" w:hAnsi="Verdana" w:cs="Times New Roman"/>
          <w:noProof/>
          <w:sz w:val="20"/>
          <w:szCs w:val="20"/>
          <w:lang w:val="tr-TR"/>
        </w:rPr>
        <w:t>alanındaki çalışmalarımızıdevam ettireceğiz.</w:t>
      </w:r>
      <w:r w:rsidR="009C336D">
        <w:rPr>
          <w:rFonts w:ascii="Verdana" w:hAnsi="Verdana" w:cs="Times New Roman"/>
          <w:noProof/>
          <w:sz w:val="20"/>
          <w:szCs w:val="20"/>
          <w:lang w:val="tr-TR"/>
        </w:rPr>
        <w:t xml:space="preserve"> Meme kanserine yönelik farkındalık etkinliğimizde de kadınların her ay yalnızca 3 dakika ayırarak kendilerini muayene etmelerinin önemini vurguladık</w:t>
      </w:r>
      <w:r w:rsidR="00E0742B">
        <w:rPr>
          <w:rFonts w:ascii="Verdana" w:hAnsi="Verdana" w:cs="Times New Roman"/>
          <w:noProof/>
          <w:sz w:val="20"/>
          <w:szCs w:val="20"/>
          <w:lang w:val="tr-TR"/>
        </w:rPr>
        <w:t>.</w:t>
      </w:r>
      <w:r w:rsidRPr="006B1D30">
        <w:rPr>
          <w:rFonts w:ascii="Verdana" w:hAnsi="Verdana" w:cs="Times New Roman"/>
          <w:noProof/>
          <w:sz w:val="20"/>
          <w:szCs w:val="20"/>
          <w:lang w:val="tr-TR"/>
        </w:rPr>
        <w:t xml:space="preserve">” </w:t>
      </w:r>
    </w:p>
    <w:p w14:paraId="6811C1C6" w14:textId="77777777" w:rsidR="006B1D30" w:rsidRPr="006B1D30" w:rsidRDefault="006B1D30" w:rsidP="00A13563">
      <w:pPr>
        <w:autoSpaceDE w:val="0"/>
        <w:autoSpaceDN w:val="0"/>
        <w:adjustRightInd w:val="0"/>
        <w:spacing w:line="360" w:lineRule="auto"/>
        <w:rPr>
          <w:rFonts w:ascii="Verdana" w:hAnsi="Verdana" w:cs="Arial"/>
          <w:b/>
          <w:noProof/>
          <w:color w:val="000000"/>
          <w:sz w:val="32"/>
          <w:szCs w:val="24"/>
          <w:u w:val="single"/>
          <w:lang w:val="tr-TR"/>
        </w:rPr>
      </w:pPr>
    </w:p>
    <w:p w14:paraId="2DB41999" w14:textId="77777777" w:rsidR="009A2329" w:rsidRPr="006B1D30"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083DFB4A" w14:textId="77777777" w:rsidR="007678E8" w:rsidRPr="006B1D30" w:rsidRDefault="007678E8" w:rsidP="007678E8">
      <w:pPr>
        <w:spacing w:after="0" w:line="360" w:lineRule="auto"/>
        <w:jc w:val="both"/>
        <w:rPr>
          <w:rFonts w:ascii="Verdana" w:hAnsi="Verdana"/>
          <w:b/>
          <w:noProof/>
          <w:sz w:val="18"/>
          <w:szCs w:val="18"/>
          <w:lang w:val="tr-TR"/>
        </w:rPr>
      </w:pPr>
      <w:r w:rsidRPr="006B1D30">
        <w:rPr>
          <w:rFonts w:ascii="Verdana" w:hAnsi="Verdana"/>
          <w:b/>
          <w:noProof/>
          <w:sz w:val="18"/>
          <w:szCs w:val="18"/>
          <w:lang w:val="tr-TR"/>
        </w:rPr>
        <w:lastRenderedPageBreak/>
        <w:t>İlgili Kişi:</w:t>
      </w:r>
    </w:p>
    <w:p w14:paraId="4CDDF4A3" w14:textId="77777777" w:rsidR="007678E8" w:rsidRPr="006B1D30" w:rsidRDefault="007678E8" w:rsidP="007678E8">
      <w:pPr>
        <w:spacing w:after="0" w:line="240" w:lineRule="auto"/>
        <w:jc w:val="both"/>
        <w:rPr>
          <w:rFonts w:ascii="Verdana" w:hAnsi="Verdana"/>
          <w:noProof/>
          <w:sz w:val="18"/>
          <w:szCs w:val="18"/>
          <w:lang w:val="tr-TR"/>
        </w:rPr>
      </w:pPr>
      <w:r w:rsidRPr="006B1D30">
        <w:rPr>
          <w:rFonts w:ascii="Verdana" w:hAnsi="Verdana"/>
          <w:noProof/>
          <w:sz w:val="18"/>
          <w:szCs w:val="18"/>
          <w:lang w:val="tr-TR"/>
        </w:rPr>
        <w:t>Eray Çoşan</w:t>
      </w:r>
    </w:p>
    <w:p w14:paraId="79FEF83D" w14:textId="77777777" w:rsidR="007678E8" w:rsidRPr="006B1D30" w:rsidRDefault="007678E8" w:rsidP="007678E8">
      <w:pPr>
        <w:spacing w:after="0" w:line="240" w:lineRule="auto"/>
        <w:jc w:val="both"/>
        <w:rPr>
          <w:rFonts w:ascii="Verdana" w:hAnsi="Verdana"/>
          <w:noProof/>
          <w:sz w:val="18"/>
          <w:szCs w:val="18"/>
          <w:lang w:val="tr-TR"/>
        </w:rPr>
      </w:pPr>
      <w:r w:rsidRPr="006B1D30">
        <w:rPr>
          <w:rFonts w:ascii="Verdana" w:hAnsi="Verdana"/>
          <w:noProof/>
          <w:sz w:val="18"/>
          <w:szCs w:val="18"/>
          <w:lang w:val="tr-TR"/>
        </w:rPr>
        <w:t>Bordo PR</w:t>
      </w:r>
    </w:p>
    <w:p w14:paraId="458632FF" w14:textId="77777777" w:rsidR="007678E8" w:rsidRPr="006B1D30" w:rsidRDefault="007678E8" w:rsidP="007678E8">
      <w:pPr>
        <w:spacing w:after="0" w:line="240" w:lineRule="auto"/>
        <w:jc w:val="both"/>
        <w:rPr>
          <w:rFonts w:ascii="Verdana" w:hAnsi="Verdana"/>
          <w:noProof/>
          <w:sz w:val="18"/>
          <w:szCs w:val="18"/>
          <w:lang w:val="tr-TR"/>
        </w:rPr>
      </w:pPr>
      <w:r w:rsidRPr="006B1D30">
        <w:rPr>
          <w:rFonts w:ascii="Verdana" w:hAnsi="Verdana"/>
          <w:noProof/>
          <w:sz w:val="18"/>
          <w:szCs w:val="18"/>
          <w:lang w:val="tr-TR"/>
        </w:rPr>
        <w:t xml:space="preserve">0 533 927 23 97 </w:t>
      </w:r>
    </w:p>
    <w:p w14:paraId="485F3DC6" w14:textId="77777777" w:rsidR="007678E8" w:rsidRPr="006B1D30" w:rsidRDefault="007678E8" w:rsidP="007678E8">
      <w:pPr>
        <w:spacing w:after="0" w:line="240" w:lineRule="auto"/>
        <w:jc w:val="both"/>
        <w:rPr>
          <w:rFonts w:ascii="Verdana" w:hAnsi="Verdana"/>
          <w:noProof/>
          <w:sz w:val="18"/>
          <w:szCs w:val="18"/>
          <w:lang w:val="tr-TR"/>
        </w:rPr>
      </w:pPr>
      <w:r w:rsidRPr="006B1D30">
        <w:rPr>
          <w:rFonts w:ascii="Verdana" w:hAnsi="Verdana"/>
          <w:noProof/>
          <w:sz w:val="18"/>
          <w:szCs w:val="18"/>
          <w:lang w:val="tr-TR"/>
        </w:rPr>
        <w:t>erayc@bordopr.com</w:t>
      </w:r>
    </w:p>
    <w:p w14:paraId="08D1A64E" w14:textId="77777777" w:rsidR="007678E8" w:rsidRPr="006B1D30" w:rsidRDefault="007678E8" w:rsidP="007678E8">
      <w:pPr>
        <w:spacing w:line="360" w:lineRule="auto"/>
        <w:jc w:val="both"/>
        <w:rPr>
          <w:rFonts w:ascii="Verdana" w:hAnsi="Verdana"/>
          <w:bCs/>
          <w:noProof/>
          <w:sz w:val="20"/>
          <w:szCs w:val="20"/>
          <w:lang w:val="tr-TR"/>
        </w:rPr>
      </w:pPr>
    </w:p>
    <w:p w14:paraId="6DE5BBD9" w14:textId="77777777" w:rsidR="007678E8" w:rsidRPr="006B1D30" w:rsidRDefault="007678E8" w:rsidP="007678E8">
      <w:pPr>
        <w:autoSpaceDE w:val="0"/>
        <w:autoSpaceDN w:val="0"/>
        <w:jc w:val="both"/>
        <w:rPr>
          <w:noProof/>
          <w:lang w:val="tr-TR"/>
        </w:rPr>
      </w:pPr>
      <w:r w:rsidRPr="006B1D30">
        <w:rPr>
          <w:rFonts w:ascii="Verdana" w:hAnsi="Verdana"/>
          <w:b/>
          <w:bCs/>
          <w:noProof/>
          <w:color w:val="000000"/>
          <w:sz w:val="16"/>
          <w:szCs w:val="16"/>
          <w:lang w:val="tr-TR"/>
        </w:rPr>
        <w:t xml:space="preserve">Lilly İlaç hakkında </w:t>
      </w:r>
    </w:p>
    <w:p w14:paraId="4BEA4C2F" w14:textId="4AE7E945" w:rsidR="00357717" w:rsidRPr="006B1D30" w:rsidRDefault="007678E8" w:rsidP="00A13563">
      <w:pPr>
        <w:jc w:val="both"/>
        <w:rPr>
          <w:rFonts w:ascii="Verdana" w:hAnsi="Verdana"/>
          <w:noProof/>
          <w:color w:val="0000FF" w:themeColor="hyperlink"/>
          <w:sz w:val="16"/>
          <w:szCs w:val="16"/>
          <w:u w:val="single"/>
          <w:lang w:val="tr-TR"/>
        </w:rPr>
      </w:pPr>
      <w:r w:rsidRPr="006B1D30">
        <w:rPr>
          <w:rFonts w:ascii="Verdana" w:hAnsi="Verdana"/>
          <w:noProof/>
          <w:color w:val="000000"/>
          <w:sz w:val="16"/>
          <w:szCs w:val="16"/>
          <w:lang w:val="tr-TR"/>
        </w:rPr>
        <w:t>Tüm dünyadaki insanların yaşamlarını iyileştiren ilaçlar yaratmak için, insana verilen değeri keşif ile birleştirmek amacıyla 1876 yılında ABD’de kurulmuş olan Lilly, 140 yılı aşkın süredir devam eden güçlü bir mirasa sahiptir. Dünya çapında yaklaşık 33.000 çalışanı olan Lilly’nin, 8 ülkede üretim tesisi bulunmakta ve ürünleri 120 ülkede pazarlanmaktadır. Araştırma ve geliştirme alanında 7</w:t>
      </w:r>
      <w:r w:rsidR="00A13563" w:rsidRPr="006B1D30">
        <w:rPr>
          <w:rFonts w:ascii="Verdana" w:hAnsi="Verdana"/>
          <w:noProof/>
          <w:color w:val="000000"/>
          <w:sz w:val="16"/>
          <w:szCs w:val="16"/>
          <w:lang w:val="tr-TR"/>
        </w:rPr>
        <w:t>8</w:t>
      </w:r>
      <w:r w:rsidRPr="006B1D30">
        <w:rPr>
          <w:rFonts w:ascii="Verdana" w:hAnsi="Verdana"/>
          <w:noProof/>
          <w:color w:val="000000"/>
          <w:sz w:val="16"/>
          <w:szCs w:val="16"/>
          <w:lang w:val="tr-TR"/>
        </w:rPr>
        <w:t>00’</w:t>
      </w:r>
      <w:r w:rsidR="00A13563" w:rsidRPr="006B1D30">
        <w:rPr>
          <w:rFonts w:ascii="Verdana" w:hAnsi="Verdana"/>
          <w:noProof/>
          <w:color w:val="000000"/>
          <w:sz w:val="16"/>
          <w:szCs w:val="16"/>
          <w:lang w:val="tr-TR"/>
        </w:rPr>
        <w:t xml:space="preserve">den fazla </w:t>
      </w:r>
      <w:r w:rsidRPr="006B1D30">
        <w:rPr>
          <w:rFonts w:ascii="Verdana" w:hAnsi="Verdana"/>
          <w:noProof/>
          <w:color w:val="000000"/>
          <w:sz w:val="16"/>
          <w:szCs w:val="16"/>
          <w:lang w:val="tr-TR"/>
        </w:rPr>
        <w:t>çalışanı ve 8 ülkede Ar-Ge merkezi bulunan Lilly, 55’ten fazla ülkede klinik araştırmalar yürütmektedir.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osteoporoz, merkezi sinir sistemi hastalıkları, onkoloji, psoriasis ve erkek sağlığı alanlarında çeşitli ürünlerini Türk tıbbının kullanımına sunmaktadır.</w:t>
      </w:r>
      <w:hyperlink r:id="rId11" w:history="1">
        <w:r w:rsidRPr="006B1D30">
          <w:rPr>
            <w:rStyle w:val="Hyperlink"/>
            <w:rFonts w:ascii="Verdana" w:hAnsi="Verdana"/>
            <w:noProof/>
            <w:sz w:val="16"/>
            <w:szCs w:val="16"/>
            <w:lang w:val="tr-TR"/>
          </w:rPr>
          <w:t>www.lilly.com.tr</w:t>
        </w:r>
      </w:hyperlink>
      <w:hyperlink r:id="rId12" w:history="1">
        <w:r w:rsidRPr="006B1D30">
          <w:rPr>
            <w:rStyle w:val="Hyperlink"/>
            <w:rFonts w:ascii="Verdana" w:hAnsi="Verdana"/>
            <w:noProof/>
            <w:sz w:val="16"/>
            <w:szCs w:val="16"/>
            <w:lang w:val="tr-TR"/>
          </w:rPr>
          <w:t>www.facebook.com/LillyTurkiye</w:t>
        </w:r>
      </w:hyperlink>
    </w:p>
    <w:p w14:paraId="511C6F55" w14:textId="53BAE578" w:rsidR="00A13563" w:rsidRPr="006B1D30" w:rsidRDefault="00A13563" w:rsidP="00A13563">
      <w:pPr>
        <w:spacing w:line="240" w:lineRule="auto"/>
        <w:jc w:val="both"/>
        <w:rPr>
          <w:rFonts w:cs="Times New Roman"/>
          <w:b/>
          <w:noProof/>
          <w:color w:val="212121"/>
          <w:lang w:val="tr-TR"/>
        </w:rPr>
      </w:pPr>
    </w:p>
    <w:p w14:paraId="2692D1AF" w14:textId="77777777" w:rsidR="007D2E37" w:rsidRPr="006B1D30" w:rsidRDefault="007D2E37" w:rsidP="00A13563">
      <w:pPr>
        <w:spacing w:line="240" w:lineRule="auto"/>
        <w:jc w:val="both"/>
        <w:rPr>
          <w:rFonts w:cs="Times New Roman"/>
          <w:b/>
          <w:noProof/>
          <w:color w:val="212121"/>
          <w:lang w:val="tr-TR"/>
        </w:rPr>
      </w:pPr>
    </w:p>
    <w:p w14:paraId="4EA4C01C" w14:textId="77777777" w:rsidR="006B1D30" w:rsidRPr="006B1D30" w:rsidRDefault="006B1D30" w:rsidP="007D2E37">
      <w:pPr>
        <w:spacing w:after="0" w:line="360" w:lineRule="auto"/>
        <w:jc w:val="both"/>
        <w:rPr>
          <w:rFonts w:ascii="Verdana" w:hAnsi="Verdana" w:cs="Tahoma"/>
          <w:b/>
          <w:noProof/>
          <w:sz w:val="20"/>
          <w:szCs w:val="20"/>
          <w:lang w:val="tr-TR"/>
        </w:rPr>
      </w:pPr>
    </w:p>
    <w:p w14:paraId="18132CEC" w14:textId="77777777" w:rsidR="006B1D30" w:rsidRPr="006B1D30" w:rsidRDefault="006B1D30" w:rsidP="007D2E37">
      <w:pPr>
        <w:spacing w:after="0" w:line="360" w:lineRule="auto"/>
        <w:jc w:val="both"/>
        <w:rPr>
          <w:rFonts w:ascii="Verdana" w:hAnsi="Verdana" w:cs="Tahoma"/>
          <w:b/>
          <w:noProof/>
          <w:sz w:val="20"/>
          <w:szCs w:val="20"/>
          <w:lang w:val="tr-TR"/>
        </w:rPr>
      </w:pPr>
    </w:p>
    <w:p w14:paraId="01191C9A" w14:textId="77777777" w:rsidR="006B1D30" w:rsidRPr="006B1D30" w:rsidRDefault="006B1D30" w:rsidP="007D2E37">
      <w:pPr>
        <w:spacing w:after="0" w:line="360" w:lineRule="auto"/>
        <w:jc w:val="both"/>
        <w:rPr>
          <w:rFonts w:ascii="Verdana" w:hAnsi="Verdana" w:cs="Tahoma"/>
          <w:b/>
          <w:noProof/>
          <w:sz w:val="20"/>
          <w:szCs w:val="20"/>
          <w:lang w:val="tr-TR"/>
        </w:rPr>
      </w:pPr>
    </w:p>
    <w:p w14:paraId="128A7695" w14:textId="77777777" w:rsidR="006B1D30" w:rsidRPr="006B1D30" w:rsidRDefault="006B1D30" w:rsidP="007D2E37">
      <w:pPr>
        <w:spacing w:after="0" w:line="360" w:lineRule="auto"/>
        <w:jc w:val="both"/>
        <w:rPr>
          <w:rFonts w:ascii="Verdana" w:hAnsi="Verdana" w:cs="Tahoma"/>
          <w:b/>
          <w:noProof/>
          <w:sz w:val="20"/>
          <w:szCs w:val="20"/>
          <w:lang w:val="tr-TR"/>
        </w:rPr>
      </w:pPr>
    </w:p>
    <w:p w14:paraId="7B1E2417" w14:textId="77777777" w:rsidR="006B1D30" w:rsidRPr="006B1D30" w:rsidRDefault="006B1D30" w:rsidP="007D2E37">
      <w:pPr>
        <w:spacing w:after="0" w:line="360" w:lineRule="auto"/>
        <w:jc w:val="both"/>
        <w:rPr>
          <w:rFonts w:ascii="Verdana" w:hAnsi="Verdana" w:cs="Tahoma"/>
          <w:b/>
          <w:noProof/>
          <w:sz w:val="20"/>
          <w:szCs w:val="20"/>
          <w:lang w:val="tr-TR"/>
        </w:rPr>
      </w:pPr>
    </w:p>
    <w:p w14:paraId="27AD94A1" w14:textId="77777777" w:rsidR="006B1D30" w:rsidRPr="006B1D30" w:rsidRDefault="006B1D30" w:rsidP="007D2E37">
      <w:pPr>
        <w:spacing w:after="0" w:line="360" w:lineRule="auto"/>
        <w:jc w:val="both"/>
        <w:rPr>
          <w:rFonts w:ascii="Verdana" w:hAnsi="Verdana" w:cs="Tahoma"/>
          <w:b/>
          <w:noProof/>
          <w:sz w:val="20"/>
          <w:szCs w:val="20"/>
          <w:lang w:val="tr-TR"/>
        </w:rPr>
      </w:pPr>
    </w:p>
    <w:p w14:paraId="28B3CD6E" w14:textId="77777777" w:rsidR="006B1D30" w:rsidRPr="006B1D30" w:rsidRDefault="006B1D30" w:rsidP="007D2E37">
      <w:pPr>
        <w:spacing w:after="0" w:line="360" w:lineRule="auto"/>
        <w:jc w:val="both"/>
        <w:rPr>
          <w:rFonts w:ascii="Verdana" w:hAnsi="Verdana" w:cs="Tahoma"/>
          <w:b/>
          <w:noProof/>
          <w:sz w:val="20"/>
          <w:szCs w:val="20"/>
          <w:lang w:val="tr-TR"/>
        </w:rPr>
      </w:pPr>
    </w:p>
    <w:p w14:paraId="73306016" w14:textId="77777777" w:rsidR="006B1D30" w:rsidRPr="006B1D30" w:rsidRDefault="006B1D30" w:rsidP="007D2E37">
      <w:pPr>
        <w:spacing w:after="0" w:line="360" w:lineRule="auto"/>
        <w:jc w:val="both"/>
        <w:rPr>
          <w:rFonts w:ascii="Verdana" w:hAnsi="Verdana" w:cs="Tahoma"/>
          <w:b/>
          <w:noProof/>
          <w:sz w:val="20"/>
          <w:szCs w:val="20"/>
          <w:lang w:val="tr-TR"/>
        </w:rPr>
      </w:pPr>
    </w:p>
    <w:p w14:paraId="20630BAC" w14:textId="77777777" w:rsidR="006B1D30" w:rsidRPr="006B1D30" w:rsidRDefault="006B1D30" w:rsidP="007D2E37">
      <w:pPr>
        <w:spacing w:after="0" w:line="360" w:lineRule="auto"/>
        <w:jc w:val="both"/>
        <w:rPr>
          <w:rFonts w:ascii="Verdana" w:hAnsi="Verdana" w:cs="Tahoma"/>
          <w:b/>
          <w:noProof/>
          <w:sz w:val="20"/>
          <w:szCs w:val="20"/>
          <w:lang w:val="tr-TR"/>
        </w:rPr>
      </w:pPr>
    </w:p>
    <w:p w14:paraId="73DE3AAD" w14:textId="77777777" w:rsidR="006B1D30" w:rsidRPr="006B1D30" w:rsidRDefault="006B1D30" w:rsidP="007D2E37">
      <w:pPr>
        <w:spacing w:after="0" w:line="360" w:lineRule="auto"/>
        <w:jc w:val="both"/>
        <w:rPr>
          <w:rFonts w:ascii="Verdana" w:hAnsi="Verdana" w:cs="Tahoma"/>
          <w:b/>
          <w:noProof/>
          <w:sz w:val="20"/>
          <w:szCs w:val="20"/>
          <w:lang w:val="tr-TR"/>
        </w:rPr>
      </w:pPr>
    </w:p>
    <w:p w14:paraId="10803DF5" w14:textId="77777777" w:rsidR="006B1D30" w:rsidRPr="006B1D30" w:rsidRDefault="006B1D30" w:rsidP="007D2E37">
      <w:pPr>
        <w:spacing w:after="0" w:line="360" w:lineRule="auto"/>
        <w:jc w:val="both"/>
        <w:rPr>
          <w:rFonts w:ascii="Verdana" w:hAnsi="Verdana" w:cs="Tahoma"/>
          <w:b/>
          <w:noProof/>
          <w:sz w:val="20"/>
          <w:szCs w:val="20"/>
          <w:lang w:val="tr-TR"/>
        </w:rPr>
      </w:pPr>
    </w:p>
    <w:p w14:paraId="775F3DA7" w14:textId="77777777" w:rsidR="006B1D30" w:rsidRPr="006B1D30" w:rsidRDefault="006B1D30" w:rsidP="007D2E37">
      <w:pPr>
        <w:spacing w:after="0" w:line="360" w:lineRule="auto"/>
        <w:jc w:val="both"/>
        <w:rPr>
          <w:rFonts w:ascii="Verdana" w:hAnsi="Verdana" w:cs="Tahoma"/>
          <w:b/>
          <w:noProof/>
          <w:sz w:val="20"/>
          <w:szCs w:val="20"/>
          <w:lang w:val="tr-TR"/>
        </w:rPr>
      </w:pPr>
    </w:p>
    <w:p w14:paraId="294DB436" w14:textId="77777777" w:rsidR="006B1D30" w:rsidRPr="006B1D30" w:rsidRDefault="006B1D30" w:rsidP="007D2E37">
      <w:pPr>
        <w:spacing w:after="0" w:line="360" w:lineRule="auto"/>
        <w:jc w:val="both"/>
        <w:rPr>
          <w:rFonts w:ascii="Verdana" w:hAnsi="Verdana" w:cs="Tahoma"/>
          <w:b/>
          <w:noProof/>
          <w:sz w:val="20"/>
          <w:szCs w:val="20"/>
          <w:lang w:val="tr-TR"/>
        </w:rPr>
      </w:pPr>
    </w:p>
    <w:p w14:paraId="23F36BDC" w14:textId="24CE40E6" w:rsidR="006B1D30" w:rsidRDefault="006B1D30" w:rsidP="007D2E37">
      <w:pPr>
        <w:spacing w:after="0" w:line="360" w:lineRule="auto"/>
        <w:jc w:val="both"/>
        <w:rPr>
          <w:rFonts w:ascii="Verdana" w:hAnsi="Verdana" w:cs="Tahoma"/>
          <w:b/>
          <w:noProof/>
          <w:sz w:val="20"/>
          <w:szCs w:val="20"/>
          <w:lang w:val="tr-TR"/>
        </w:rPr>
      </w:pPr>
    </w:p>
    <w:p w14:paraId="179C7E84" w14:textId="77777777" w:rsidR="006B1D30" w:rsidRPr="006B1D30" w:rsidRDefault="006B1D30" w:rsidP="007D2E37">
      <w:pPr>
        <w:spacing w:after="0" w:line="360" w:lineRule="auto"/>
        <w:jc w:val="both"/>
        <w:rPr>
          <w:rFonts w:ascii="Verdana" w:hAnsi="Verdana" w:cs="Tahoma"/>
          <w:b/>
          <w:noProof/>
          <w:sz w:val="20"/>
          <w:szCs w:val="20"/>
          <w:lang w:val="tr-TR"/>
        </w:rPr>
      </w:pPr>
    </w:p>
    <w:p w14:paraId="0C0FE4BB" w14:textId="77777777" w:rsidR="006B1D30" w:rsidRPr="006B1D30" w:rsidRDefault="006B1D30" w:rsidP="007D2E37">
      <w:pPr>
        <w:spacing w:after="0" w:line="360" w:lineRule="auto"/>
        <w:jc w:val="both"/>
        <w:rPr>
          <w:rFonts w:ascii="Verdana" w:hAnsi="Verdana" w:cs="Tahoma"/>
          <w:b/>
          <w:noProof/>
          <w:sz w:val="20"/>
          <w:szCs w:val="20"/>
          <w:lang w:val="tr-TR"/>
        </w:rPr>
      </w:pPr>
    </w:p>
    <w:p w14:paraId="56E64764" w14:textId="77777777" w:rsidR="006B1D30" w:rsidRPr="006B1D30" w:rsidRDefault="006B1D30" w:rsidP="007D2E37">
      <w:pPr>
        <w:spacing w:after="0" w:line="360" w:lineRule="auto"/>
        <w:jc w:val="both"/>
        <w:rPr>
          <w:rFonts w:ascii="Verdana" w:hAnsi="Verdana" w:cs="Tahoma"/>
          <w:b/>
          <w:noProof/>
          <w:sz w:val="20"/>
          <w:szCs w:val="20"/>
          <w:lang w:val="tr-TR"/>
        </w:rPr>
      </w:pPr>
    </w:p>
    <w:p w14:paraId="070E19EE" w14:textId="019F6F17" w:rsidR="007D2E37" w:rsidRDefault="006B1D30" w:rsidP="007D2E37">
      <w:pPr>
        <w:spacing w:after="0" w:line="360" w:lineRule="auto"/>
        <w:jc w:val="both"/>
        <w:rPr>
          <w:rFonts w:ascii="Verdana" w:hAnsi="Verdana" w:cs="Tahoma"/>
          <w:b/>
          <w:noProof/>
          <w:sz w:val="20"/>
          <w:szCs w:val="20"/>
          <w:lang w:val="tr-TR"/>
        </w:rPr>
      </w:pPr>
      <w:r w:rsidRPr="006B1D30">
        <w:rPr>
          <w:rFonts w:ascii="Verdana" w:hAnsi="Verdana" w:cs="Tahoma"/>
          <w:b/>
          <w:noProof/>
          <w:sz w:val="20"/>
          <w:szCs w:val="20"/>
          <w:lang w:val="tr-TR"/>
        </w:rPr>
        <w:t>DOÇ</w:t>
      </w:r>
      <w:r>
        <w:rPr>
          <w:rFonts w:ascii="Verdana" w:hAnsi="Verdana" w:cs="Tahoma"/>
          <w:b/>
          <w:noProof/>
          <w:sz w:val="20"/>
          <w:szCs w:val="20"/>
          <w:lang w:val="tr-TR"/>
        </w:rPr>
        <w:t>.</w:t>
      </w:r>
      <w:r w:rsidRPr="006B1D30">
        <w:rPr>
          <w:rFonts w:ascii="Verdana" w:hAnsi="Verdana" w:cs="Tahoma"/>
          <w:b/>
          <w:noProof/>
          <w:sz w:val="20"/>
          <w:szCs w:val="20"/>
          <w:lang w:val="tr-TR"/>
        </w:rPr>
        <w:t xml:space="preserve"> DR. ÖZLEM SÖNMEZ</w:t>
      </w:r>
    </w:p>
    <w:p w14:paraId="5C757D7A" w14:textId="74D2F98D" w:rsidR="006B1D30" w:rsidRPr="006B1D30" w:rsidRDefault="006B1D30" w:rsidP="007D2E37">
      <w:pPr>
        <w:spacing w:after="0" w:line="360" w:lineRule="auto"/>
        <w:jc w:val="both"/>
        <w:rPr>
          <w:rFonts w:ascii="Verdana" w:hAnsi="Verdana" w:cs="Tahoma"/>
          <w:b/>
          <w:noProof/>
          <w:sz w:val="20"/>
          <w:szCs w:val="20"/>
          <w:lang w:val="tr-TR"/>
        </w:rPr>
      </w:pPr>
      <w:r>
        <w:rPr>
          <w:noProof/>
        </w:rPr>
        <w:lastRenderedPageBreak/>
        <w:drawing>
          <wp:inline distT="0" distB="0" distL="0" distR="0" wp14:anchorId="5CBC8B42" wp14:editId="488A9ECA">
            <wp:extent cx="2921967"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36951" cy="2833858"/>
                    </a:xfrm>
                    <a:prstGeom prst="rect">
                      <a:avLst/>
                    </a:prstGeom>
                  </pic:spPr>
                </pic:pic>
              </a:graphicData>
            </a:graphic>
          </wp:inline>
        </w:drawing>
      </w:r>
    </w:p>
    <w:p w14:paraId="43057AA8" w14:textId="31743C89" w:rsidR="007D2E37" w:rsidRPr="006B1D30" w:rsidRDefault="007D2E37" w:rsidP="007D2E37">
      <w:pPr>
        <w:spacing w:after="0" w:line="360" w:lineRule="auto"/>
        <w:jc w:val="both"/>
        <w:rPr>
          <w:noProof/>
          <w:lang w:val="tr-TR"/>
        </w:rPr>
      </w:pPr>
    </w:p>
    <w:p w14:paraId="4A5B960D" w14:textId="08FA7424" w:rsidR="007D2E37" w:rsidRPr="006B1D30" w:rsidRDefault="007D2E37" w:rsidP="007D2E37">
      <w:pPr>
        <w:spacing w:after="0" w:line="360" w:lineRule="auto"/>
        <w:jc w:val="both"/>
        <w:rPr>
          <w:rFonts w:ascii="Verdana" w:hAnsi="Verdana" w:cs="Tahoma"/>
          <w:b/>
          <w:noProof/>
          <w:sz w:val="20"/>
          <w:szCs w:val="20"/>
          <w:lang w:val="tr-TR"/>
        </w:rPr>
      </w:pPr>
      <w:r w:rsidRPr="006B1D30">
        <w:rPr>
          <w:rFonts w:ascii="Verdana" w:hAnsi="Verdana" w:cs="Tahoma"/>
          <w:b/>
          <w:noProof/>
          <w:sz w:val="20"/>
          <w:szCs w:val="20"/>
          <w:lang w:val="tr-TR"/>
        </w:rPr>
        <w:t>DR. LEVENT ALEV</w:t>
      </w:r>
    </w:p>
    <w:p w14:paraId="73EBB5C7" w14:textId="01266B37" w:rsidR="006B1D30" w:rsidRPr="006B1D30" w:rsidRDefault="006B1D30" w:rsidP="007D2E37">
      <w:pPr>
        <w:spacing w:after="0" w:line="360" w:lineRule="auto"/>
        <w:jc w:val="both"/>
        <w:rPr>
          <w:noProof/>
          <w:lang w:val="tr-TR"/>
        </w:rPr>
      </w:pPr>
      <w:r>
        <w:rPr>
          <w:noProof/>
        </w:rPr>
        <w:drawing>
          <wp:inline distT="0" distB="0" distL="0" distR="0" wp14:anchorId="39EBD0D5" wp14:editId="3ADF0509">
            <wp:extent cx="2773470" cy="37052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3734" cy="3745656"/>
                    </a:xfrm>
                    <a:prstGeom prst="rect">
                      <a:avLst/>
                    </a:prstGeom>
                  </pic:spPr>
                </pic:pic>
              </a:graphicData>
            </a:graphic>
          </wp:inline>
        </w:drawing>
      </w:r>
    </w:p>
    <w:p w14:paraId="36983F2C" w14:textId="77777777" w:rsidR="007D2E37" w:rsidRPr="006B1D30" w:rsidRDefault="007D2E37" w:rsidP="007D2E37">
      <w:pPr>
        <w:spacing w:after="0" w:line="360" w:lineRule="auto"/>
        <w:jc w:val="both"/>
        <w:rPr>
          <w:rFonts w:ascii="Verdana" w:hAnsi="Verdana" w:cs="Tahoma"/>
          <w:b/>
          <w:noProof/>
          <w:sz w:val="20"/>
          <w:szCs w:val="20"/>
          <w:lang w:val="tr-TR"/>
        </w:rPr>
      </w:pPr>
      <w:r w:rsidRPr="006B1D30">
        <w:rPr>
          <w:rFonts w:ascii="Verdana" w:hAnsi="Verdana" w:cs="Tahoma"/>
          <w:b/>
          <w:noProof/>
          <w:sz w:val="20"/>
          <w:szCs w:val="20"/>
          <w:lang w:val="tr-TR"/>
        </w:rPr>
        <w:t>LILLY LOGO</w:t>
      </w:r>
    </w:p>
    <w:p w14:paraId="02FD9F66" w14:textId="7070C64C" w:rsidR="00301D32" w:rsidRPr="006B1D30" w:rsidRDefault="007D2E37" w:rsidP="00301D32">
      <w:pPr>
        <w:rPr>
          <w:rFonts w:cs="Times New Roman"/>
          <w:noProof/>
          <w:lang w:val="tr-TR"/>
        </w:rPr>
      </w:pPr>
      <w:r w:rsidRPr="006B1D30">
        <w:rPr>
          <w:noProof/>
          <w:lang w:val="tr-TR"/>
        </w:rPr>
        <w:drawing>
          <wp:inline distT="0" distB="0" distL="0" distR="0" wp14:anchorId="0596D8F6" wp14:editId="0043028B">
            <wp:extent cx="193357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3575" cy="1362075"/>
                    </a:xfrm>
                    <a:prstGeom prst="rect">
                      <a:avLst/>
                    </a:prstGeom>
                    <a:noFill/>
                    <a:ln>
                      <a:noFill/>
                    </a:ln>
                  </pic:spPr>
                </pic:pic>
              </a:graphicData>
            </a:graphic>
          </wp:inline>
        </w:drawing>
      </w:r>
    </w:p>
    <w:sectPr w:rsidR="00301D32" w:rsidRPr="006B1D30"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AC"/>
    <w:rsid w:val="0004118F"/>
    <w:rsid w:val="0009368A"/>
    <w:rsid w:val="000B2C07"/>
    <w:rsid w:val="000E7328"/>
    <w:rsid w:val="000F1D4B"/>
    <w:rsid w:val="00144C64"/>
    <w:rsid w:val="001E0B90"/>
    <w:rsid w:val="001E5546"/>
    <w:rsid w:val="001E6DD4"/>
    <w:rsid w:val="001E7828"/>
    <w:rsid w:val="00276540"/>
    <w:rsid w:val="00294CFD"/>
    <w:rsid w:val="002A26F1"/>
    <w:rsid w:val="002A7476"/>
    <w:rsid w:val="002D2388"/>
    <w:rsid w:val="002D6DE6"/>
    <w:rsid w:val="002E5E38"/>
    <w:rsid w:val="002F0A2C"/>
    <w:rsid w:val="00301D32"/>
    <w:rsid w:val="003118CE"/>
    <w:rsid w:val="0031246C"/>
    <w:rsid w:val="0033564E"/>
    <w:rsid w:val="00357717"/>
    <w:rsid w:val="00375916"/>
    <w:rsid w:val="00390E31"/>
    <w:rsid w:val="003B4445"/>
    <w:rsid w:val="00407329"/>
    <w:rsid w:val="004079B4"/>
    <w:rsid w:val="004B7C97"/>
    <w:rsid w:val="004C4E5D"/>
    <w:rsid w:val="004D7B49"/>
    <w:rsid w:val="00541495"/>
    <w:rsid w:val="005E05EF"/>
    <w:rsid w:val="005F176D"/>
    <w:rsid w:val="006549DA"/>
    <w:rsid w:val="00656B9A"/>
    <w:rsid w:val="00663C4E"/>
    <w:rsid w:val="00693536"/>
    <w:rsid w:val="006B1D30"/>
    <w:rsid w:val="006D2C27"/>
    <w:rsid w:val="006F01DB"/>
    <w:rsid w:val="00717D57"/>
    <w:rsid w:val="007346F1"/>
    <w:rsid w:val="007678E8"/>
    <w:rsid w:val="007C0953"/>
    <w:rsid w:val="007D2E37"/>
    <w:rsid w:val="00825830"/>
    <w:rsid w:val="0083020F"/>
    <w:rsid w:val="00836DB4"/>
    <w:rsid w:val="00841C95"/>
    <w:rsid w:val="00844119"/>
    <w:rsid w:val="00850726"/>
    <w:rsid w:val="008550C7"/>
    <w:rsid w:val="00856A28"/>
    <w:rsid w:val="0086057A"/>
    <w:rsid w:val="008A0708"/>
    <w:rsid w:val="008A74AC"/>
    <w:rsid w:val="008D20E5"/>
    <w:rsid w:val="00941613"/>
    <w:rsid w:val="009629DE"/>
    <w:rsid w:val="00975098"/>
    <w:rsid w:val="00984B5B"/>
    <w:rsid w:val="009A2329"/>
    <w:rsid w:val="009A74CA"/>
    <w:rsid w:val="009C336D"/>
    <w:rsid w:val="009C56DA"/>
    <w:rsid w:val="009F2D58"/>
    <w:rsid w:val="00A13563"/>
    <w:rsid w:val="00A50646"/>
    <w:rsid w:val="00A93A29"/>
    <w:rsid w:val="00AB55FD"/>
    <w:rsid w:val="00AD2377"/>
    <w:rsid w:val="00AE7D4E"/>
    <w:rsid w:val="00AF06D8"/>
    <w:rsid w:val="00B074EC"/>
    <w:rsid w:val="00B10C50"/>
    <w:rsid w:val="00B212AC"/>
    <w:rsid w:val="00BA46C8"/>
    <w:rsid w:val="00BD2F4C"/>
    <w:rsid w:val="00C75655"/>
    <w:rsid w:val="00CA4ED6"/>
    <w:rsid w:val="00CC5DF2"/>
    <w:rsid w:val="00D06E36"/>
    <w:rsid w:val="00D2242C"/>
    <w:rsid w:val="00D359A2"/>
    <w:rsid w:val="00D55B39"/>
    <w:rsid w:val="00D9079A"/>
    <w:rsid w:val="00DB1352"/>
    <w:rsid w:val="00DF791E"/>
    <w:rsid w:val="00E01252"/>
    <w:rsid w:val="00E0742B"/>
    <w:rsid w:val="00E843A8"/>
    <w:rsid w:val="00EA3B48"/>
    <w:rsid w:val="00EF6876"/>
    <w:rsid w:val="00F00F7F"/>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238"/>
  <w15:docId w15:val="{00F0FA90-DABE-4EDD-A137-A0E68EA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96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41C95"/>
    <w:rPr>
      <w:color w:val="0000FF" w:themeColor="hyperlink"/>
      <w:u w:val="single"/>
    </w:rPr>
  </w:style>
  <w:style w:type="character" w:styleId="CommentReference">
    <w:name w:val="annotation reference"/>
    <w:basedOn w:val="DefaultParagraphFont"/>
    <w:uiPriority w:val="99"/>
    <w:semiHidden/>
    <w:unhideWhenUsed/>
    <w:rsid w:val="00717D57"/>
    <w:rPr>
      <w:sz w:val="16"/>
      <w:szCs w:val="16"/>
    </w:rPr>
  </w:style>
  <w:style w:type="paragraph" w:styleId="CommentText">
    <w:name w:val="annotation text"/>
    <w:basedOn w:val="Normal"/>
    <w:link w:val="CommentTextChar"/>
    <w:uiPriority w:val="99"/>
    <w:semiHidden/>
    <w:unhideWhenUsed/>
    <w:rsid w:val="00717D57"/>
    <w:pPr>
      <w:spacing w:line="240" w:lineRule="auto"/>
    </w:pPr>
    <w:rPr>
      <w:sz w:val="20"/>
      <w:szCs w:val="20"/>
    </w:rPr>
  </w:style>
  <w:style w:type="character" w:customStyle="1" w:styleId="CommentTextChar">
    <w:name w:val="Comment Text Char"/>
    <w:basedOn w:val="DefaultParagraphFont"/>
    <w:link w:val="CommentText"/>
    <w:uiPriority w:val="99"/>
    <w:semiHidden/>
    <w:rsid w:val="00717D57"/>
    <w:rPr>
      <w:sz w:val="20"/>
      <w:szCs w:val="20"/>
    </w:rPr>
  </w:style>
  <w:style w:type="paragraph" w:styleId="CommentSubject">
    <w:name w:val="annotation subject"/>
    <w:basedOn w:val="CommentText"/>
    <w:next w:val="CommentText"/>
    <w:link w:val="CommentSubjectChar"/>
    <w:uiPriority w:val="99"/>
    <w:semiHidden/>
    <w:unhideWhenUsed/>
    <w:rsid w:val="00717D57"/>
    <w:rPr>
      <w:b/>
      <w:bCs/>
    </w:rPr>
  </w:style>
  <w:style w:type="character" w:customStyle="1" w:styleId="CommentSubjectChar">
    <w:name w:val="Comment Subject Char"/>
    <w:basedOn w:val="CommentTextChar"/>
    <w:link w:val="CommentSubject"/>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DefaultParagraphFont"/>
    <w:rsid w:val="00825830"/>
  </w:style>
  <w:style w:type="character" w:customStyle="1" w:styleId="bumpedfont20">
    <w:name w:val="bumpedfont20"/>
    <w:basedOn w:val="DefaultParagraphFont"/>
    <w:rsid w:val="0082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LillyTurkiy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lly.com.tr" TargetMode="Externa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E17B-5FEC-4164-B775-5F8B80CF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4869F-0454-493C-94E5-773966E91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4.xml><?xml version="1.0" encoding="utf-8"?>
<ds:datastoreItem xmlns:ds="http://schemas.openxmlformats.org/officeDocument/2006/customXml" ds:itemID="{D025A74D-DFD9-430A-BDAC-3CC2BBA86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940</Words>
  <Characters>5358</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OZGE BIRISIK</cp:lastModifiedBy>
  <cp:revision>3</cp:revision>
  <cp:lastPrinted>2018-03-04T17:08:00Z</cp:lastPrinted>
  <dcterms:created xsi:type="dcterms:W3CDTF">2019-10-27T07:53:00Z</dcterms:created>
  <dcterms:modified xsi:type="dcterms:W3CDTF">2019-10-27T08:53:00Z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