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1DF0" w14:textId="1DBA0D23" w:rsidR="009D499F" w:rsidRPr="007D288D" w:rsidRDefault="006D452C" w:rsidP="009D499F">
      <w:pPr>
        <w:pStyle w:val="NormalWeb"/>
        <w:shd w:val="clear" w:color="auto" w:fill="FFFFFF"/>
        <w:spacing w:before="0" w:beforeAutospacing="0" w:after="0" w:afterAutospacing="0" w:line="360" w:lineRule="auto"/>
        <w:textAlignment w:val="baseline"/>
        <w:rPr>
          <w:rStyle w:val="Gl"/>
          <w:rFonts w:ascii="Verdana" w:hAnsi="Verdana" w:cs="Arial"/>
          <w:sz w:val="32"/>
          <w:szCs w:val="32"/>
          <w:u w:val="single"/>
          <w:bdr w:val="none" w:sz="0" w:space="0" w:color="auto" w:frame="1"/>
        </w:rPr>
      </w:pPr>
      <w:r w:rsidRPr="007D288D">
        <w:rPr>
          <w:rStyle w:val="Gl"/>
          <w:rFonts w:ascii="Verdana" w:hAnsi="Verdana" w:cs="Arial"/>
          <w:sz w:val="32"/>
          <w:szCs w:val="32"/>
          <w:u w:val="single"/>
          <w:bdr w:val="none" w:sz="0" w:space="0" w:color="auto" w:frame="1"/>
        </w:rPr>
        <w:t>B</w:t>
      </w:r>
      <w:r w:rsidR="009D499F" w:rsidRPr="007D288D">
        <w:rPr>
          <w:rStyle w:val="Gl"/>
          <w:rFonts w:ascii="Verdana" w:hAnsi="Verdana" w:cs="Arial"/>
          <w:sz w:val="32"/>
          <w:szCs w:val="32"/>
          <w:u w:val="single"/>
          <w:bdr w:val="none" w:sz="0" w:space="0" w:color="auto" w:frame="1"/>
        </w:rPr>
        <w:t xml:space="preserve">ASIN BÜLTENİ </w:t>
      </w:r>
    </w:p>
    <w:p w14:paraId="78897985" w14:textId="550D53BE" w:rsidR="00437CD4" w:rsidRPr="007D288D" w:rsidRDefault="00437CD4" w:rsidP="00B0563B">
      <w:pPr>
        <w:pStyle w:val="NormalWeb"/>
        <w:shd w:val="clear" w:color="auto" w:fill="FFFFFF"/>
        <w:spacing w:before="0" w:beforeAutospacing="0" w:after="0" w:afterAutospacing="0" w:line="360" w:lineRule="auto"/>
        <w:jc w:val="center"/>
        <w:textAlignment w:val="baseline"/>
        <w:rPr>
          <w:rStyle w:val="Gl"/>
          <w:rFonts w:ascii="Verdana" w:hAnsi="Verdana" w:cs="Arial"/>
          <w:sz w:val="28"/>
          <w:szCs w:val="28"/>
          <w:bdr w:val="none" w:sz="0" w:space="0" w:color="auto" w:frame="1"/>
        </w:rPr>
      </w:pPr>
    </w:p>
    <w:p w14:paraId="230A8B4D" w14:textId="77777777" w:rsidR="00061E88" w:rsidRPr="007D288D" w:rsidRDefault="00061E88" w:rsidP="00437CD4">
      <w:pPr>
        <w:pStyle w:val="NormalWeb"/>
        <w:shd w:val="clear" w:color="auto" w:fill="FFFFFF"/>
        <w:spacing w:before="0" w:beforeAutospacing="0" w:after="0" w:afterAutospacing="0" w:line="360" w:lineRule="auto"/>
        <w:jc w:val="center"/>
        <w:textAlignment w:val="baseline"/>
        <w:rPr>
          <w:rStyle w:val="Gl"/>
          <w:rFonts w:ascii="Verdana" w:hAnsi="Verdana" w:cs="Arial"/>
          <w:sz w:val="28"/>
          <w:szCs w:val="28"/>
          <w:bdr w:val="none" w:sz="0" w:space="0" w:color="auto" w:frame="1"/>
        </w:rPr>
      </w:pPr>
      <w:r w:rsidRPr="007D288D">
        <w:rPr>
          <w:rStyle w:val="Gl"/>
          <w:rFonts w:ascii="Verdana" w:hAnsi="Verdana" w:cs="Arial"/>
          <w:sz w:val="28"/>
          <w:szCs w:val="28"/>
          <w:bdr w:val="none" w:sz="0" w:space="0" w:color="auto" w:frame="1"/>
        </w:rPr>
        <w:t>Hedefte Türkiye'nin klinik araştırmalarda bölge liderliği var</w:t>
      </w:r>
    </w:p>
    <w:p w14:paraId="20638617" w14:textId="0B6626C6" w:rsidR="00D837B4" w:rsidRPr="007D288D" w:rsidRDefault="00061E88" w:rsidP="005B6BE6">
      <w:pPr>
        <w:pStyle w:val="NormalWeb"/>
        <w:shd w:val="clear" w:color="auto" w:fill="FFFFFF"/>
        <w:spacing w:before="0" w:beforeAutospacing="0" w:after="0" w:afterAutospacing="0" w:line="360" w:lineRule="auto"/>
        <w:jc w:val="center"/>
        <w:textAlignment w:val="baseline"/>
        <w:rPr>
          <w:rStyle w:val="Gl"/>
          <w:rFonts w:ascii="Verdana" w:hAnsi="Verdana"/>
          <w:color w:val="FF0000"/>
          <w:sz w:val="24"/>
          <w:szCs w:val="24"/>
          <w:bdr w:val="none" w:sz="0" w:space="0" w:color="auto" w:frame="1"/>
        </w:rPr>
      </w:pPr>
      <w:r w:rsidRPr="007D288D">
        <w:rPr>
          <w:rStyle w:val="Gl"/>
          <w:rFonts w:ascii="Arial" w:hAnsi="Arial" w:cs="Arial"/>
          <w:sz w:val="28"/>
          <w:szCs w:val="28"/>
          <w:bdr w:val="none" w:sz="0" w:space="0" w:color="auto" w:frame="1"/>
        </w:rPr>
        <w:t>​</w:t>
      </w:r>
    </w:p>
    <w:p w14:paraId="6CDCF859" w14:textId="3BFEBAC4" w:rsidR="005B6BE6" w:rsidRPr="007D288D" w:rsidRDefault="00AD749C" w:rsidP="005B6BE6">
      <w:pPr>
        <w:spacing w:line="360" w:lineRule="auto"/>
        <w:jc w:val="center"/>
        <w:rPr>
          <w:rStyle w:val="Gl"/>
          <w:bdr w:val="none" w:sz="0" w:space="0" w:color="auto" w:frame="1"/>
          <w:lang w:val="tr-TR"/>
        </w:rPr>
      </w:pPr>
      <w:r w:rsidRPr="007D288D">
        <w:rPr>
          <w:rStyle w:val="Gl"/>
          <w:rFonts w:ascii="Verdana" w:hAnsi="Verdana" w:cs="Arial"/>
          <w:bdr w:val="none" w:sz="0" w:space="0" w:color="auto" w:frame="1"/>
          <w:lang w:val="tr-TR"/>
        </w:rPr>
        <w:t xml:space="preserve">Araştırmacı İlaç Firmaları Derneği </w:t>
      </w:r>
      <w:r w:rsidR="0033018D" w:rsidRPr="007D288D">
        <w:rPr>
          <w:rStyle w:val="Gl"/>
          <w:rFonts w:ascii="Verdana" w:hAnsi="Verdana" w:cs="Arial"/>
          <w:bdr w:val="none" w:sz="0" w:space="0" w:color="auto" w:frame="1"/>
          <w:lang w:val="tr-TR"/>
        </w:rPr>
        <w:t xml:space="preserve">(AIFD) </w:t>
      </w:r>
      <w:r w:rsidRPr="007D288D">
        <w:rPr>
          <w:rStyle w:val="Gl"/>
          <w:rFonts w:ascii="Verdana" w:hAnsi="Verdana" w:cs="Arial"/>
          <w:bdr w:val="none" w:sz="0" w:space="0" w:color="auto" w:frame="1"/>
          <w:lang w:val="tr-TR"/>
        </w:rPr>
        <w:t xml:space="preserve">ve </w:t>
      </w:r>
      <w:r w:rsidR="005B6BE6" w:rsidRPr="007D288D">
        <w:rPr>
          <w:rStyle w:val="Gl"/>
          <w:rFonts w:ascii="Verdana" w:hAnsi="Verdana" w:cs="Arial"/>
          <w:bdr w:val="none" w:sz="0" w:space="0" w:color="auto" w:frame="1"/>
          <w:lang w:val="tr-TR"/>
        </w:rPr>
        <w:t xml:space="preserve">Avrupa İlaç Sanayi ve Dernekleri Federasyonu </w:t>
      </w:r>
      <w:r w:rsidR="00310077" w:rsidRPr="007D288D">
        <w:rPr>
          <w:rStyle w:val="Gl"/>
          <w:rFonts w:ascii="Verdana" w:hAnsi="Verdana" w:cs="Arial"/>
          <w:bdr w:val="none" w:sz="0" w:space="0" w:color="auto" w:frame="1"/>
          <w:lang w:val="tr-TR"/>
        </w:rPr>
        <w:t xml:space="preserve">(EFPIA) </w:t>
      </w:r>
      <w:r w:rsidRPr="007D288D">
        <w:rPr>
          <w:rStyle w:val="Gl"/>
          <w:rFonts w:ascii="Verdana" w:hAnsi="Verdana" w:cs="Arial"/>
          <w:bdr w:val="none" w:sz="0" w:space="0" w:color="auto" w:frame="1"/>
          <w:lang w:val="tr-TR"/>
        </w:rPr>
        <w:t xml:space="preserve">ortaklığında </w:t>
      </w:r>
      <w:r w:rsidR="005B6BE6" w:rsidRPr="007D288D">
        <w:rPr>
          <w:rStyle w:val="Gl"/>
          <w:rFonts w:ascii="Verdana" w:hAnsi="Verdana" w:cs="Arial"/>
          <w:bdr w:val="none" w:sz="0" w:space="0" w:color="auto" w:frame="1"/>
          <w:lang w:val="tr-TR"/>
        </w:rPr>
        <w:t xml:space="preserve">düzenlenen “Türkiye'de klinik araştırmalar için tercih edilen bir ortam oluşturmak” başlıklı webinarda hem Türkiye hem de farklı ülkelerde klinik </w:t>
      </w:r>
      <w:r w:rsidR="006D4C04" w:rsidRPr="007D288D">
        <w:rPr>
          <w:rStyle w:val="Gl"/>
          <w:rFonts w:ascii="Verdana" w:hAnsi="Verdana" w:cs="Arial"/>
          <w:bdr w:val="none" w:sz="0" w:space="0" w:color="auto" w:frame="1"/>
          <w:lang w:val="tr-TR"/>
        </w:rPr>
        <w:t>araştırmalar</w:t>
      </w:r>
      <w:r w:rsidR="0068284B" w:rsidRPr="007D288D">
        <w:rPr>
          <w:rStyle w:val="Gl"/>
          <w:rFonts w:ascii="Verdana" w:hAnsi="Verdana" w:cs="Arial"/>
          <w:bdr w:val="none" w:sz="0" w:space="0" w:color="auto" w:frame="1"/>
          <w:lang w:val="tr-TR"/>
        </w:rPr>
        <w:t>da</w:t>
      </w:r>
      <w:r w:rsidR="005B6BE6" w:rsidRPr="007D288D">
        <w:rPr>
          <w:rStyle w:val="Gl"/>
          <w:rFonts w:ascii="Verdana" w:hAnsi="Verdana" w:cs="Arial"/>
          <w:bdr w:val="none" w:sz="0" w:space="0" w:color="auto" w:frame="1"/>
          <w:lang w:val="tr-TR"/>
        </w:rPr>
        <w:t xml:space="preserve"> gelinen noktalar paylaşıldı. Türkiye’nin klinik araştırmalar konusundaki iradesi</w:t>
      </w:r>
      <w:r w:rsidR="00854570" w:rsidRPr="007D288D">
        <w:rPr>
          <w:rStyle w:val="Gl"/>
          <w:rFonts w:ascii="Verdana" w:hAnsi="Verdana" w:cs="Arial"/>
          <w:bdr w:val="none" w:sz="0" w:space="0" w:color="auto" w:frame="1"/>
          <w:lang w:val="tr-TR"/>
        </w:rPr>
        <w:t>, Türkiye’nin klinik araştırmalar için tercih edilen bir ortam olması için yapılan çalışmalar</w:t>
      </w:r>
      <w:r w:rsidR="005B6BE6" w:rsidRPr="007D288D">
        <w:rPr>
          <w:rStyle w:val="Gl"/>
          <w:rFonts w:ascii="Verdana" w:hAnsi="Verdana" w:cs="Arial"/>
          <w:bdr w:val="none" w:sz="0" w:space="0" w:color="auto" w:frame="1"/>
          <w:lang w:val="tr-TR"/>
        </w:rPr>
        <w:t xml:space="preserve"> Türkiye Cumhuriyeti Sağlık Bakan Yardımcısı Doç. Dr. Tolga Tolunay tarafından anlatıldı.</w:t>
      </w:r>
    </w:p>
    <w:p w14:paraId="74306E4F" w14:textId="77777777" w:rsidR="005B6BE6" w:rsidRPr="007D288D" w:rsidRDefault="005B6BE6" w:rsidP="005B6BE6">
      <w:pPr>
        <w:spacing w:line="360" w:lineRule="auto"/>
        <w:jc w:val="both"/>
        <w:rPr>
          <w:rFonts w:ascii="Verdana" w:hAnsi="Verdana" w:cs="Arial"/>
          <w:sz w:val="20"/>
          <w:szCs w:val="20"/>
          <w:lang w:val="tr-TR"/>
        </w:rPr>
      </w:pPr>
    </w:p>
    <w:p w14:paraId="42847C06" w14:textId="79A6BDB9" w:rsidR="00FE3E18" w:rsidRPr="007D288D" w:rsidRDefault="003A6BBA" w:rsidP="00D86DD7">
      <w:pPr>
        <w:spacing w:line="360" w:lineRule="auto"/>
        <w:jc w:val="both"/>
        <w:rPr>
          <w:rFonts w:ascii="Verdana" w:hAnsi="Verdana" w:cs="Arial"/>
          <w:sz w:val="20"/>
          <w:szCs w:val="20"/>
          <w:lang w:val="tr-TR"/>
        </w:rPr>
      </w:pPr>
      <w:r w:rsidRPr="007D288D">
        <w:rPr>
          <w:rFonts w:ascii="Verdana" w:hAnsi="Verdana" w:cs="Arial"/>
          <w:sz w:val="20"/>
          <w:szCs w:val="20"/>
          <w:lang w:val="tr-TR"/>
        </w:rPr>
        <w:t>Araştırmacı İlaç Firmaları Derneği (AIFD)</w:t>
      </w:r>
      <w:r w:rsidR="006D452C" w:rsidRPr="007D288D">
        <w:rPr>
          <w:rFonts w:ascii="Verdana" w:hAnsi="Verdana" w:cs="Arial"/>
          <w:sz w:val="20"/>
          <w:szCs w:val="20"/>
          <w:lang w:val="tr-TR"/>
        </w:rPr>
        <w:t xml:space="preserve"> </w:t>
      </w:r>
      <w:r w:rsidR="00AD749C" w:rsidRPr="007D288D">
        <w:rPr>
          <w:rFonts w:ascii="Verdana" w:hAnsi="Verdana" w:cs="Arial"/>
          <w:sz w:val="20"/>
          <w:szCs w:val="20"/>
          <w:lang w:val="tr-TR"/>
        </w:rPr>
        <w:t xml:space="preserve">ve </w:t>
      </w:r>
      <w:r w:rsidR="00A37B7C" w:rsidRPr="007D288D">
        <w:rPr>
          <w:rFonts w:ascii="Verdana" w:hAnsi="Verdana" w:cs="Arial"/>
          <w:sz w:val="20"/>
          <w:szCs w:val="20"/>
          <w:lang w:val="tr-TR"/>
        </w:rPr>
        <w:t>Avrupa İlaç Sanayi ve Dernekleri Federasyonu</w:t>
      </w:r>
      <w:r w:rsidR="00FE3E18" w:rsidRPr="007D288D">
        <w:rPr>
          <w:rFonts w:cs="Arial"/>
          <w:sz w:val="20"/>
          <w:szCs w:val="20"/>
          <w:lang w:val="tr-TR"/>
        </w:rPr>
        <w:t xml:space="preserve"> (</w:t>
      </w:r>
      <w:r w:rsidR="00FE3E18" w:rsidRPr="007D288D">
        <w:rPr>
          <w:rFonts w:ascii="Verdana" w:hAnsi="Verdana" w:cs="Arial"/>
          <w:sz w:val="20"/>
          <w:szCs w:val="20"/>
          <w:lang w:val="tr-TR"/>
        </w:rPr>
        <w:t>EFPIA)</w:t>
      </w:r>
      <w:r w:rsidR="002F16F0" w:rsidRPr="007D288D">
        <w:rPr>
          <w:rFonts w:ascii="Verdana" w:hAnsi="Verdana" w:cs="Arial"/>
          <w:sz w:val="20"/>
          <w:szCs w:val="20"/>
          <w:lang w:val="tr-TR"/>
        </w:rPr>
        <w:t xml:space="preserve"> tarafından</w:t>
      </w:r>
      <w:r w:rsidR="0004705E" w:rsidRPr="007D288D">
        <w:rPr>
          <w:rFonts w:ascii="Verdana" w:hAnsi="Verdana" w:cs="Arial"/>
          <w:sz w:val="20"/>
          <w:szCs w:val="20"/>
          <w:lang w:val="tr-TR"/>
        </w:rPr>
        <w:t xml:space="preserve"> </w:t>
      </w:r>
      <w:r w:rsidR="00AD749C" w:rsidRPr="007D288D">
        <w:rPr>
          <w:rFonts w:ascii="Verdana" w:hAnsi="Verdana" w:cs="Arial"/>
          <w:sz w:val="20"/>
          <w:szCs w:val="20"/>
          <w:lang w:val="tr-TR"/>
        </w:rPr>
        <w:t xml:space="preserve">ortak olarak </w:t>
      </w:r>
      <w:r w:rsidR="0004705E" w:rsidRPr="007D288D">
        <w:rPr>
          <w:rFonts w:ascii="Verdana" w:hAnsi="Verdana" w:cs="Arial"/>
          <w:sz w:val="20"/>
          <w:szCs w:val="20"/>
          <w:lang w:val="tr-TR"/>
        </w:rPr>
        <w:t>düzenlenen</w:t>
      </w:r>
      <w:r w:rsidR="00E3497A" w:rsidRPr="007D288D">
        <w:rPr>
          <w:rFonts w:ascii="Verdana" w:hAnsi="Verdana" w:cs="Arial"/>
          <w:sz w:val="20"/>
          <w:szCs w:val="20"/>
          <w:lang w:val="tr-TR"/>
        </w:rPr>
        <w:t xml:space="preserve"> </w:t>
      </w:r>
      <w:r w:rsidR="00E16E35" w:rsidRPr="007D288D">
        <w:rPr>
          <w:rFonts w:ascii="Verdana" w:hAnsi="Verdana" w:cs="Arial"/>
          <w:sz w:val="20"/>
          <w:szCs w:val="20"/>
          <w:lang w:val="tr-TR"/>
        </w:rPr>
        <w:t>“</w:t>
      </w:r>
      <w:r w:rsidR="00A00612" w:rsidRPr="007D288D">
        <w:rPr>
          <w:rFonts w:ascii="Verdana" w:hAnsi="Verdana" w:cs="Arial"/>
          <w:sz w:val="20"/>
          <w:szCs w:val="20"/>
          <w:lang w:val="tr-TR"/>
        </w:rPr>
        <w:t>Türkiye'de klinik araştırmalar için tercih edilen bir ortam oluşturmak</w:t>
      </w:r>
      <w:r w:rsidR="00E16E35" w:rsidRPr="007D288D">
        <w:rPr>
          <w:rFonts w:ascii="Verdana" w:hAnsi="Verdana" w:cs="Arial"/>
          <w:sz w:val="20"/>
          <w:szCs w:val="20"/>
          <w:lang w:val="tr-TR"/>
        </w:rPr>
        <w:t>” webinarı</w:t>
      </w:r>
      <w:r w:rsidR="00FE3E18" w:rsidRPr="007D288D">
        <w:rPr>
          <w:rFonts w:ascii="Verdana" w:hAnsi="Verdana" w:cs="Arial"/>
          <w:sz w:val="20"/>
          <w:szCs w:val="20"/>
          <w:lang w:val="tr-TR"/>
        </w:rPr>
        <w:t xml:space="preserve"> 14 Eylül Salı günü gerçekleşti.</w:t>
      </w:r>
    </w:p>
    <w:p w14:paraId="092E95B2" w14:textId="77777777" w:rsidR="00FE3E18" w:rsidRPr="007D288D" w:rsidRDefault="00FE3E18" w:rsidP="00D86DD7">
      <w:pPr>
        <w:spacing w:line="360" w:lineRule="auto"/>
        <w:jc w:val="both"/>
        <w:rPr>
          <w:rFonts w:ascii="Verdana" w:hAnsi="Verdana" w:cs="Arial"/>
          <w:sz w:val="20"/>
          <w:szCs w:val="20"/>
          <w:lang w:val="tr-TR"/>
        </w:rPr>
      </w:pPr>
    </w:p>
    <w:p w14:paraId="7F180DC9" w14:textId="2C7F7900" w:rsidR="00977734" w:rsidRPr="007D288D" w:rsidRDefault="00977734" w:rsidP="00EE762E">
      <w:pPr>
        <w:spacing w:line="360" w:lineRule="auto"/>
        <w:jc w:val="both"/>
        <w:rPr>
          <w:rFonts w:ascii="Verdana" w:hAnsi="Verdana" w:cs="Arial"/>
          <w:sz w:val="20"/>
          <w:szCs w:val="20"/>
          <w:lang w:val="tr-TR"/>
        </w:rPr>
      </w:pPr>
      <w:r w:rsidRPr="007D288D">
        <w:rPr>
          <w:rFonts w:ascii="Verdana" w:hAnsi="Verdana" w:cs="Arial"/>
          <w:sz w:val="20"/>
          <w:szCs w:val="20"/>
          <w:lang w:val="tr-TR"/>
        </w:rPr>
        <w:t>EFPIA Uluslararası İlişkiler Sorumlu Müdürü Dr</w:t>
      </w:r>
      <w:r w:rsidR="00FE3E18" w:rsidRPr="007D288D">
        <w:rPr>
          <w:rFonts w:ascii="Verdana" w:hAnsi="Verdana" w:cs="Arial"/>
          <w:sz w:val="20"/>
          <w:szCs w:val="20"/>
          <w:lang w:val="tr-TR"/>
        </w:rPr>
        <w:t>.</w:t>
      </w:r>
      <w:r w:rsidRPr="007D288D">
        <w:rPr>
          <w:rFonts w:ascii="Verdana" w:hAnsi="Verdana" w:cs="Arial"/>
          <w:sz w:val="20"/>
          <w:szCs w:val="20"/>
          <w:lang w:val="tr-TR"/>
        </w:rPr>
        <w:t xml:space="preserve"> Koen Berden yaptığı açılış konuşmasında “</w:t>
      </w:r>
      <w:r w:rsidR="00A12238" w:rsidRPr="007D288D">
        <w:rPr>
          <w:rFonts w:ascii="Verdana" w:hAnsi="Verdana" w:cs="Arial"/>
          <w:sz w:val="20"/>
          <w:szCs w:val="20"/>
          <w:lang w:val="tr-TR"/>
        </w:rPr>
        <w:t xml:space="preserve">Yalnızca 2020'de başlayan 5000'den fazla klinik araştırmayla tüm dünyada sağlık hizmetleri alanında derin bir etki yaratacak </w:t>
      </w:r>
      <w:r w:rsidR="00645C28" w:rsidRPr="007D288D">
        <w:rPr>
          <w:rFonts w:ascii="Verdana" w:hAnsi="Verdana" w:cs="Arial"/>
          <w:sz w:val="20"/>
          <w:szCs w:val="20"/>
          <w:lang w:val="tr-TR"/>
        </w:rPr>
        <w:t xml:space="preserve">yeni bir döneme giriyoruz. Hücre ve gen terapileri, Alzheimer tedavileri gibi birçok alanda </w:t>
      </w:r>
      <w:r w:rsidR="00A12238" w:rsidRPr="007D288D">
        <w:rPr>
          <w:rFonts w:ascii="Verdana" w:hAnsi="Verdana" w:cs="Arial"/>
          <w:sz w:val="20"/>
          <w:szCs w:val="20"/>
          <w:lang w:val="tr-TR"/>
        </w:rPr>
        <w:t>umut vaat eden yenili</w:t>
      </w:r>
      <w:r w:rsidR="00A75EC1" w:rsidRPr="007D288D">
        <w:rPr>
          <w:rFonts w:ascii="Verdana" w:hAnsi="Verdana" w:cs="Arial"/>
          <w:sz w:val="20"/>
          <w:szCs w:val="20"/>
          <w:lang w:val="tr-TR"/>
        </w:rPr>
        <w:t xml:space="preserve">kçi tedaviler ile </w:t>
      </w:r>
      <w:r w:rsidR="00645C28" w:rsidRPr="007D288D">
        <w:rPr>
          <w:rFonts w:ascii="Verdana" w:hAnsi="Verdana" w:cs="Arial"/>
          <w:sz w:val="20"/>
          <w:szCs w:val="20"/>
          <w:lang w:val="tr-TR"/>
        </w:rPr>
        <w:t>karşılaşmak mümkün</w:t>
      </w:r>
      <w:r w:rsidR="00A12238" w:rsidRPr="007D288D">
        <w:rPr>
          <w:rFonts w:ascii="Verdana" w:hAnsi="Verdana" w:cs="Arial"/>
          <w:sz w:val="20"/>
          <w:szCs w:val="20"/>
          <w:lang w:val="tr-TR"/>
        </w:rPr>
        <w:t>.</w:t>
      </w:r>
      <w:r w:rsidR="00645C28" w:rsidRPr="007D288D">
        <w:t xml:space="preserve"> </w:t>
      </w:r>
      <w:r w:rsidR="00645C28" w:rsidRPr="007D288D">
        <w:rPr>
          <w:rFonts w:ascii="Verdana" w:hAnsi="Verdana" w:cs="Arial"/>
          <w:sz w:val="20"/>
          <w:szCs w:val="20"/>
          <w:lang w:val="tr-TR"/>
        </w:rPr>
        <w:t xml:space="preserve">Birçok ülke, üretime </w:t>
      </w:r>
      <w:r w:rsidR="00061E88" w:rsidRPr="007D288D">
        <w:rPr>
          <w:rFonts w:ascii="Verdana" w:hAnsi="Verdana" w:cs="Arial"/>
          <w:sz w:val="20"/>
          <w:szCs w:val="20"/>
          <w:lang w:val="tr-TR"/>
        </w:rPr>
        <w:t>daha fazla ağırlık</w:t>
      </w:r>
      <w:r w:rsidR="00645C28" w:rsidRPr="007D288D">
        <w:rPr>
          <w:rFonts w:ascii="Verdana" w:hAnsi="Verdana" w:cs="Arial"/>
          <w:sz w:val="20"/>
          <w:szCs w:val="20"/>
          <w:lang w:val="tr-TR"/>
        </w:rPr>
        <w:t xml:space="preserve"> vererek yenilikçi ilaçlar için ihtiyaç duyulan </w:t>
      </w:r>
      <w:r w:rsidR="00061E88" w:rsidRPr="007D288D">
        <w:rPr>
          <w:rFonts w:ascii="Verdana" w:hAnsi="Verdana" w:cs="Arial"/>
          <w:sz w:val="20"/>
          <w:szCs w:val="20"/>
          <w:lang w:val="tr-TR"/>
        </w:rPr>
        <w:t xml:space="preserve">ve </w:t>
      </w:r>
      <w:r w:rsidR="00645C28" w:rsidRPr="007D288D">
        <w:rPr>
          <w:rFonts w:ascii="Verdana" w:hAnsi="Verdana" w:cs="Arial"/>
          <w:sz w:val="20"/>
          <w:szCs w:val="20"/>
          <w:lang w:val="tr-TR"/>
        </w:rPr>
        <w:t>çok daha yüksek katma değer</w:t>
      </w:r>
      <w:r w:rsidR="00061E88" w:rsidRPr="007D288D">
        <w:rPr>
          <w:rFonts w:ascii="Verdana" w:hAnsi="Verdana" w:cs="Arial"/>
          <w:sz w:val="20"/>
          <w:szCs w:val="20"/>
          <w:lang w:val="tr-TR"/>
        </w:rPr>
        <w:t xml:space="preserve"> sunan </w:t>
      </w:r>
      <w:bookmarkStart w:id="0" w:name="_Hlk82535432"/>
      <w:r w:rsidR="00645C28" w:rsidRPr="007D288D">
        <w:rPr>
          <w:rFonts w:ascii="Verdana" w:hAnsi="Verdana" w:cs="Arial"/>
          <w:sz w:val="20"/>
          <w:szCs w:val="20"/>
          <w:lang w:val="tr-TR"/>
        </w:rPr>
        <w:t>klinik Ar-Ge çalışmalar</w:t>
      </w:r>
      <w:r w:rsidR="00A168D7" w:rsidRPr="007D288D">
        <w:rPr>
          <w:rFonts w:ascii="Verdana" w:hAnsi="Verdana" w:cs="Arial"/>
          <w:sz w:val="20"/>
          <w:szCs w:val="20"/>
          <w:lang w:val="tr-TR"/>
        </w:rPr>
        <w:t>ı</w:t>
      </w:r>
      <w:r w:rsidR="00061E88" w:rsidRPr="007D288D">
        <w:rPr>
          <w:rFonts w:ascii="Verdana" w:hAnsi="Verdana" w:cs="Arial"/>
          <w:sz w:val="20"/>
          <w:szCs w:val="20"/>
          <w:lang w:val="tr-TR"/>
        </w:rPr>
        <w:t xml:space="preserve"> konusundaki </w:t>
      </w:r>
      <w:bookmarkEnd w:id="0"/>
      <w:r w:rsidR="00645C28" w:rsidRPr="007D288D">
        <w:rPr>
          <w:rFonts w:ascii="Verdana" w:hAnsi="Verdana" w:cs="Arial"/>
          <w:sz w:val="20"/>
          <w:szCs w:val="20"/>
          <w:lang w:val="tr-TR"/>
        </w:rPr>
        <w:t>potansiyelini açığa çıkarmakta zorlanıyor. Klinik Ar-Ge'nin toplum, sağlık sistemi ve hastalar üzerinde çok daha geniş etkileri oluyor.</w:t>
      </w:r>
      <w:r w:rsidR="00645C28" w:rsidRPr="007D288D">
        <w:t xml:space="preserve"> </w:t>
      </w:r>
      <w:r w:rsidR="00645C28" w:rsidRPr="007D288D">
        <w:rPr>
          <w:rFonts w:ascii="Verdana" w:hAnsi="Verdana" w:cs="Arial"/>
          <w:sz w:val="20"/>
          <w:szCs w:val="20"/>
          <w:lang w:val="tr-TR"/>
        </w:rPr>
        <w:t>Sektör açısından baktığımızda Türkiye’de daha fazla klinik araştırma yapılmasını sağlayacak önemli bir potansiyel bulunuyor.</w:t>
      </w:r>
      <w:r w:rsidR="00061E88" w:rsidRPr="007D288D">
        <w:rPr>
          <w:rFonts w:ascii="Verdana" w:hAnsi="Verdana" w:cs="Arial"/>
          <w:sz w:val="20"/>
          <w:szCs w:val="20"/>
          <w:lang w:val="tr-TR"/>
        </w:rPr>
        <w:t>”</w:t>
      </w:r>
      <w:r w:rsidR="00645C28" w:rsidRPr="007D288D">
        <w:rPr>
          <w:rFonts w:ascii="Verdana" w:hAnsi="Verdana" w:cs="Arial"/>
          <w:sz w:val="20"/>
          <w:szCs w:val="20"/>
          <w:lang w:val="tr-TR"/>
        </w:rPr>
        <w:t xml:space="preserve"> </w:t>
      </w:r>
      <w:r w:rsidRPr="007D288D">
        <w:rPr>
          <w:rFonts w:ascii="Verdana" w:hAnsi="Verdana" w:cs="Arial"/>
          <w:sz w:val="20"/>
          <w:szCs w:val="20"/>
          <w:lang w:val="tr-TR"/>
        </w:rPr>
        <w:t xml:space="preserve">dedi. </w:t>
      </w:r>
    </w:p>
    <w:p w14:paraId="4522142E" w14:textId="77777777" w:rsidR="00977734" w:rsidRPr="007D288D" w:rsidRDefault="00977734" w:rsidP="00EE762E">
      <w:pPr>
        <w:spacing w:line="360" w:lineRule="auto"/>
        <w:jc w:val="both"/>
        <w:rPr>
          <w:rFonts w:ascii="Verdana" w:hAnsi="Verdana" w:cs="Arial"/>
          <w:sz w:val="20"/>
          <w:szCs w:val="20"/>
          <w:lang w:val="tr-TR"/>
        </w:rPr>
      </w:pPr>
    </w:p>
    <w:p w14:paraId="5C0B2FCF" w14:textId="6015E91A" w:rsidR="00087A28" w:rsidRPr="007D288D" w:rsidRDefault="00977734" w:rsidP="00EE762E">
      <w:pPr>
        <w:spacing w:line="360" w:lineRule="auto"/>
        <w:jc w:val="both"/>
        <w:rPr>
          <w:rFonts w:ascii="Verdana" w:hAnsi="Verdana" w:cs="Arial"/>
          <w:sz w:val="20"/>
          <w:szCs w:val="20"/>
          <w:lang w:val="tr-TR"/>
        </w:rPr>
      </w:pPr>
      <w:r w:rsidRPr="007D288D">
        <w:rPr>
          <w:rFonts w:ascii="Verdana" w:hAnsi="Verdana" w:cs="Arial"/>
          <w:sz w:val="20"/>
          <w:szCs w:val="20"/>
          <w:lang w:val="tr-TR"/>
        </w:rPr>
        <w:lastRenderedPageBreak/>
        <w:t>Türkiye Cumhuriyeti Sağlık Bakan Yardımcısı Doç. Dr. Tolga Tolunay konuşmasında</w:t>
      </w:r>
      <w:r w:rsidR="00087A28" w:rsidRPr="007D288D">
        <w:rPr>
          <w:rFonts w:ascii="Verdana" w:hAnsi="Verdana" w:cs="Arial"/>
          <w:sz w:val="20"/>
          <w:szCs w:val="20"/>
          <w:lang w:val="tr-TR"/>
        </w:rPr>
        <w:t xml:space="preserve"> “Ülkemizin üst politika belgesi olan kalkınma planında da öncelikli sektörler arasında yer alan ilaç ve tıbbi cihaz sektörü için temel amacın, küresel pazardaki rekabet gücümüzü artırmak ve ilaç değer zincirinde ülkemizi daha üst bir konuma taşımak</w:t>
      </w:r>
      <w:r w:rsidR="009460B0" w:rsidRPr="007D288D">
        <w:rPr>
          <w:rFonts w:ascii="Verdana" w:hAnsi="Verdana" w:cs="Arial"/>
          <w:sz w:val="20"/>
          <w:szCs w:val="20"/>
          <w:lang w:val="tr-TR"/>
        </w:rPr>
        <w:t>”</w:t>
      </w:r>
      <w:r w:rsidR="00087A28" w:rsidRPr="007D288D">
        <w:rPr>
          <w:rFonts w:ascii="Verdana" w:hAnsi="Verdana" w:cs="Arial"/>
          <w:sz w:val="20"/>
          <w:szCs w:val="20"/>
          <w:lang w:val="tr-TR"/>
        </w:rPr>
        <w:t xml:space="preserve"> olduğunu belirtti.  Tolunay, “İlaç Ar-Ge’sinin en önemli basamaklarından olan klinik araştırma altyapısının ülkemizde geliştirilmesi büyük önem arz</w:t>
      </w:r>
      <w:r w:rsidR="00EE762E" w:rsidRPr="007D288D">
        <w:rPr>
          <w:rFonts w:ascii="Verdana" w:hAnsi="Verdana" w:cs="Arial"/>
          <w:sz w:val="20"/>
          <w:szCs w:val="20"/>
          <w:lang w:val="tr-TR"/>
        </w:rPr>
        <w:t xml:space="preserve"> </w:t>
      </w:r>
      <w:r w:rsidR="009460B0" w:rsidRPr="007D288D">
        <w:rPr>
          <w:rFonts w:ascii="Verdana" w:hAnsi="Verdana" w:cs="Arial"/>
          <w:sz w:val="20"/>
          <w:szCs w:val="20"/>
          <w:lang w:val="tr-TR"/>
        </w:rPr>
        <w:t>ediyor.</w:t>
      </w:r>
      <w:r w:rsidR="00087A28" w:rsidRPr="007D288D">
        <w:rPr>
          <w:rFonts w:ascii="Verdana" w:hAnsi="Verdana" w:cs="Arial"/>
          <w:sz w:val="20"/>
          <w:szCs w:val="20"/>
          <w:lang w:val="tr-TR"/>
        </w:rPr>
        <w:t xml:space="preserve"> </w:t>
      </w:r>
      <w:r w:rsidR="009460B0" w:rsidRPr="007D288D">
        <w:rPr>
          <w:rFonts w:ascii="Verdana" w:hAnsi="Verdana" w:cs="Arial"/>
          <w:sz w:val="20"/>
          <w:szCs w:val="20"/>
          <w:lang w:val="tr-TR"/>
        </w:rPr>
        <w:t>K</w:t>
      </w:r>
      <w:r w:rsidR="00A75EC1" w:rsidRPr="007D288D">
        <w:rPr>
          <w:rFonts w:ascii="Verdana" w:hAnsi="Verdana" w:cs="Arial"/>
          <w:sz w:val="20"/>
          <w:szCs w:val="20"/>
          <w:lang w:val="tr-TR"/>
        </w:rPr>
        <w:t>linik araştırmalarda ülkemizin bölgede lider ülke konumuna gelmesini sağlamak</w:t>
      </w:r>
      <w:r w:rsidR="009460B0" w:rsidRPr="007D288D">
        <w:rPr>
          <w:rFonts w:ascii="Verdana" w:hAnsi="Verdana" w:cs="Arial"/>
          <w:sz w:val="20"/>
          <w:szCs w:val="20"/>
          <w:lang w:val="tr-TR"/>
        </w:rPr>
        <w:t>,</w:t>
      </w:r>
      <w:r w:rsidR="00A75EC1" w:rsidRPr="007D288D">
        <w:rPr>
          <w:rFonts w:ascii="Verdana" w:hAnsi="Verdana" w:cs="Arial"/>
          <w:sz w:val="20"/>
          <w:szCs w:val="20"/>
          <w:lang w:val="tr-TR"/>
        </w:rPr>
        <w:t xml:space="preserve"> temel politik</w:t>
      </w:r>
      <w:r w:rsidR="009460B0" w:rsidRPr="007D288D">
        <w:rPr>
          <w:rFonts w:ascii="Verdana" w:hAnsi="Verdana" w:cs="Arial"/>
          <w:sz w:val="20"/>
          <w:szCs w:val="20"/>
          <w:lang w:val="tr-TR"/>
        </w:rPr>
        <w:t>a</w:t>
      </w:r>
      <w:r w:rsidR="00A75EC1" w:rsidRPr="007D288D">
        <w:rPr>
          <w:rFonts w:ascii="Verdana" w:hAnsi="Verdana" w:cs="Arial"/>
          <w:sz w:val="20"/>
          <w:szCs w:val="20"/>
          <w:lang w:val="tr-TR"/>
        </w:rPr>
        <w:t>larımızdan biridir”</w:t>
      </w:r>
      <w:r w:rsidR="00EE762E" w:rsidRPr="007D288D">
        <w:rPr>
          <w:rFonts w:ascii="Verdana" w:hAnsi="Verdana" w:cs="Arial"/>
          <w:sz w:val="20"/>
          <w:szCs w:val="20"/>
          <w:lang w:val="tr-TR"/>
        </w:rPr>
        <w:t xml:space="preserve"> </w:t>
      </w:r>
      <w:r w:rsidR="00A75EC1" w:rsidRPr="007D288D">
        <w:rPr>
          <w:rFonts w:ascii="Verdana" w:hAnsi="Verdana" w:cs="Arial"/>
          <w:sz w:val="20"/>
          <w:szCs w:val="20"/>
          <w:lang w:val="tr-TR"/>
        </w:rPr>
        <w:t xml:space="preserve">dedi. Tolunay, </w:t>
      </w:r>
      <w:r w:rsidR="00087A28" w:rsidRPr="007D288D">
        <w:rPr>
          <w:rFonts w:ascii="Verdana" w:hAnsi="Verdana" w:cs="Arial"/>
          <w:sz w:val="20"/>
          <w:szCs w:val="20"/>
          <w:lang w:val="tr-TR"/>
        </w:rPr>
        <w:t xml:space="preserve">Türkiye İlaç ve Tıbbi Cihaz Kurumu’nun (TİTCK), klinik araştırmalar konusundaki düzenleyici ve denetleyici fonksiyonunu uluslararası standartlarda sürdürmekte olduğunu vurguladı. </w:t>
      </w:r>
    </w:p>
    <w:p w14:paraId="3952173C" w14:textId="77777777" w:rsidR="00087A28" w:rsidRPr="007D288D" w:rsidRDefault="00087A28" w:rsidP="00EE762E">
      <w:pPr>
        <w:spacing w:line="360" w:lineRule="auto"/>
        <w:jc w:val="both"/>
        <w:rPr>
          <w:rFonts w:ascii="Verdana" w:hAnsi="Verdana" w:cs="Arial"/>
          <w:sz w:val="20"/>
          <w:szCs w:val="20"/>
          <w:lang w:val="tr-TR"/>
        </w:rPr>
      </w:pPr>
    </w:p>
    <w:p w14:paraId="17B5373A" w14:textId="09643187" w:rsidR="00087A28" w:rsidRPr="007D288D" w:rsidRDefault="009460B0" w:rsidP="00EE762E">
      <w:pPr>
        <w:spacing w:line="360" w:lineRule="auto"/>
        <w:jc w:val="both"/>
        <w:rPr>
          <w:rFonts w:ascii="Verdana" w:hAnsi="Verdana" w:cs="Arial"/>
          <w:sz w:val="20"/>
          <w:szCs w:val="20"/>
          <w:lang w:val="tr-TR"/>
        </w:rPr>
      </w:pPr>
      <w:r w:rsidRPr="007D288D">
        <w:rPr>
          <w:rFonts w:ascii="Verdana" w:hAnsi="Verdana" w:cs="Arial"/>
          <w:sz w:val="20"/>
          <w:szCs w:val="20"/>
          <w:lang w:val="tr-TR"/>
        </w:rPr>
        <w:t>Tolunay sözlerine şu şekilde devam etti: “</w:t>
      </w:r>
      <w:r w:rsidR="00087A28" w:rsidRPr="007D288D">
        <w:rPr>
          <w:rFonts w:ascii="Verdana" w:hAnsi="Verdana" w:cs="Arial"/>
          <w:sz w:val="20"/>
          <w:szCs w:val="20"/>
          <w:lang w:val="tr-TR"/>
        </w:rPr>
        <w:t>Ağustos 2021 tarihi itibariyle de yürüyen aktif araştırma sayımız ise 1027</w:t>
      </w:r>
      <w:r w:rsidR="00A75EC1" w:rsidRPr="007D288D">
        <w:rPr>
          <w:rFonts w:ascii="Verdana" w:hAnsi="Verdana" w:cs="Arial"/>
          <w:sz w:val="20"/>
          <w:szCs w:val="20"/>
          <w:lang w:val="tr-TR"/>
        </w:rPr>
        <w:t>’ye</w:t>
      </w:r>
      <w:r w:rsidR="00087A28" w:rsidRPr="007D288D">
        <w:rPr>
          <w:rFonts w:ascii="Verdana" w:hAnsi="Verdana" w:cs="Arial"/>
          <w:sz w:val="20"/>
          <w:szCs w:val="20"/>
          <w:lang w:val="tr-TR"/>
        </w:rPr>
        <w:t xml:space="preserve"> ulaşmıştır. 2012-2020 yılları arasında yapılan başvuruların yüzde 31’i faz 3, yüzde 24 gözlemsel çalışma, yüzde 20’si </w:t>
      </w:r>
      <w:proofErr w:type="spellStart"/>
      <w:r w:rsidR="007D288D" w:rsidRPr="007D288D">
        <w:rPr>
          <w:rFonts w:ascii="Verdana" w:hAnsi="Verdana" w:cs="Arial"/>
          <w:sz w:val="20"/>
          <w:szCs w:val="20"/>
          <w:lang w:val="tr-TR"/>
        </w:rPr>
        <w:t>Bioyararlanım</w:t>
      </w:r>
      <w:proofErr w:type="spellEnd"/>
      <w:r w:rsidR="007D288D" w:rsidRPr="007D288D">
        <w:rPr>
          <w:rFonts w:ascii="Verdana" w:hAnsi="Verdana" w:cs="Arial"/>
          <w:sz w:val="20"/>
          <w:szCs w:val="20"/>
          <w:lang w:val="tr-TR"/>
        </w:rPr>
        <w:t>/</w:t>
      </w:r>
      <w:proofErr w:type="spellStart"/>
      <w:r w:rsidR="007D288D" w:rsidRPr="007D288D">
        <w:rPr>
          <w:rFonts w:ascii="Verdana" w:hAnsi="Verdana" w:cs="Arial"/>
          <w:sz w:val="20"/>
          <w:szCs w:val="20"/>
          <w:lang w:val="tr-TR"/>
        </w:rPr>
        <w:t>bioeşdeğerlilik</w:t>
      </w:r>
      <w:proofErr w:type="spellEnd"/>
      <w:r w:rsidR="007D288D" w:rsidRPr="007D288D">
        <w:rPr>
          <w:rFonts w:ascii="Verdana" w:hAnsi="Verdana" w:cs="Arial"/>
          <w:sz w:val="20"/>
          <w:szCs w:val="20"/>
          <w:lang w:val="tr-TR"/>
        </w:rPr>
        <w:t xml:space="preserve"> </w:t>
      </w:r>
      <w:r w:rsidR="00087A28" w:rsidRPr="007D288D">
        <w:rPr>
          <w:rFonts w:ascii="Verdana" w:hAnsi="Verdana" w:cs="Arial"/>
          <w:sz w:val="20"/>
          <w:szCs w:val="20"/>
          <w:lang w:val="tr-TR"/>
        </w:rPr>
        <w:t>çalışması, yüzde 15’i faz 4, yüzde 9 faz 2 ve yüzde 1’i ise faz 1 araştırmadır. Şu an için hedefimiz</w:t>
      </w:r>
      <w:r w:rsidRPr="007D288D">
        <w:rPr>
          <w:rFonts w:ascii="Verdana" w:hAnsi="Verdana" w:cs="Arial"/>
          <w:sz w:val="20"/>
          <w:szCs w:val="20"/>
          <w:lang w:val="tr-TR"/>
        </w:rPr>
        <w:t>,</w:t>
      </w:r>
      <w:r w:rsidR="00087A28" w:rsidRPr="007D288D">
        <w:rPr>
          <w:rFonts w:ascii="Verdana" w:hAnsi="Verdana" w:cs="Arial"/>
          <w:sz w:val="20"/>
          <w:szCs w:val="20"/>
          <w:lang w:val="tr-TR"/>
        </w:rPr>
        <w:t xml:space="preserve"> </w:t>
      </w:r>
      <w:r w:rsidR="00437CD4" w:rsidRPr="007D288D">
        <w:rPr>
          <w:rFonts w:ascii="Verdana" w:hAnsi="Verdana" w:cs="Arial"/>
          <w:sz w:val="20"/>
          <w:szCs w:val="20"/>
          <w:lang w:val="tr-TR"/>
        </w:rPr>
        <w:t xml:space="preserve">yürütülen araştırma sayısını artırmakla birlikte, </w:t>
      </w:r>
      <w:r w:rsidR="00087A28" w:rsidRPr="007D288D">
        <w:rPr>
          <w:rFonts w:ascii="Verdana" w:hAnsi="Verdana" w:cs="Arial"/>
          <w:sz w:val="20"/>
          <w:szCs w:val="20"/>
          <w:lang w:val="tr-TR"/>
        </w:rPr>
        <w:t xml:space="preserve">faz 1 merkez sayısını </w:t>
      </w:r>
      <w:r w:rsidRPr="007D288D">
        <w:rPr>
          <w:rFonts w:ascii="Verdana" w:hAnsi="Verdana" w:cs="Arial"/>
          <w:sz w:val="20"/>
          <w:szCs w:val="20"/>
          <w:lang w:val="tr-TR"/>
        </w:rPr>
        <w:t>mevcut</w:t>
      </w:r>
      <w:r w:rsidR="00087A28" w:rsidRPr="007D288D">
        <w:rPr>
          <w:rFonts w:ascii="Verdana" w:hAnsi="Verdana" w:cs="Arial"/>
          <w:sz w:val="20"/>
          <w:szCs w:val="20"/>
          <w:lang w:val="tr-TR"/>
        </w:rPr>
        <w:t xml:space="preserve"> sayının iki katına çıkarmaktır” dedi. </w:t>
      </w:r>
    </w:p>
    <w:p w14:paraId="0EBC2E5F" w14:textId="77777777" w:rsidR="00087A28" w:rsidRPr="007D288D" w:rsidRDefault="00087A28" w:rsidP="00EE762E">
      <w:pPr>
        <w:spacing w:line="360" w:lineRule="auto"/>
        <w:jc w:val="both"/>
        <w:rPr>
          <w:rFonts w:ascii="Verdana" w:hAnsi="Verdana" w:cs="Arial"/>
          <w:sz w:val="20"/>
          <w:szCs w:val="20"/>
          <w:lang w:val="tr-TR"/>
        </w:rPr>
      </w:pPr>
    </w:p>
    <w:p w14:paraId="6EB0DC12" w14:textId="7252D86B" w:rsidR="00A00612" w:rsidRPr="007D288D" w:rsidRDefault="00A75EC1" w:rsidP="00EE762E">
      <w:pPr>
        <w:spacing w:line="360" w:lineRule="auto"/>
        <w:jc w:val="both"/>
        <w:rPr>
          <w:rFonts w:ascii="Verdana" w:hAnsi="Verdana" w:cs="Arial"/>
          <w:sz w:val="20"/>
          <w:szCs w:val="20"/>
          <w:lang w:val="tr-TR"/>
        </w:rPr>
      </w:pPr>
      <w:r w:rsidRPr="007D288D">
        <w:rPr>
          <w:rFonts w:ascii="Verdana" w:hAnsi="Verdana" w:cs="Arial"/>
          <w:sz w:val="20"/>
          <w:szCs w:val="20"/>
          <w:lang w:val="tr-TR"/>
        </w:rPr>
        <w:t>Klinik araştırmalar açısından ülke olarak hedeflerimize ulaşabilmek için ilgili kamu kurumları, endüstri temsilcileri, STK’lar ve diğer paydaşlarla etkin işbirlikleri sürdürüldüğünü söyleyen Tolunay, “Alınması gereken aksiyonlar paydaşlarla birlikte hayata geçirilmektedir. Bu işbirliği</w:t>
      </w:r>
      <w:r w:rsidR="00DF0B0B" w:rsidRPr="007D288D">
        <w:rPr>
          <w:rFonts w:ascii="Verdana" w:hAnsi="Verdana" w:cs="Arial"/>
          <w:sz w:val="20"/>
          <w:szCs w:val="20"/>
          <w:lang w:val="tr-TR"/>
        </w:rPr>
        <w:t>nin</w:t>
      </w:r>
      <w:r w:rsidRPr="007D288D">
        <w:rPr>
          <w:rFonts w:ascii="Verdana" w:hAnsi="Verdana" w:cs="Arial"/>
          <w:sz w:val="20"/>
          <w:szCs w:val="20"/>
          <w:lang w:val="tr-TR"/>
        </w:rPr>
        <w:t xml:space="preserve"> ve çalışmanın etkin bir örneği</w:t>
      </w:r>
      <w:r w:rsidR="00DF0B0B" w:rsidRPr="007D288D">
        <w:rPr>
          <w:rFonts w:ascii="Verdana" w:hAnsi="Verdana" w:cs="Arial"/>
          <w:sz w:val="20"/>
          <w:szCs w:val="20"/>
          <w:lang w:val="tr-TR"/>
        </w:rPr>
        <w:t xml:space="preserve"> ise</w:t>
      </w:r>
      <w:r w:rsidRPr="007D288D">
        <w:rPr>
          <w:rFonts w:ascii="Verdana" w:hAnsi="Verdana" w:cs="Arial"/>
          <w:sz w:val="20"/>
          <w:szCs w:val="20"/>
          <w:lang w:val="tr-TR"/>
        </w:rPr>
        <w:t xml:space="preserve"> AIFD desteği</w:t>
      </w:r>
      <w:r w:rsidR="00DF0B0B" w:rsidRPr="007D288D">
        <w:rPr>
          <w:rFonts w:ascii="Verdana" w:hAnsi="Verdana" w:cs="Arial"/>
          <w:sz w:val="20"/>
          <w:szCs w:val="20"/>
          <w:lang w:val="tr-TR"/>
        </w:rPr>
        <w:t>nin yanı sıra</w:t>
      </w:r>
      <w:r w:rsidRPr="007D288D">
        <w:rPr>
          <w:rFonts w:ascii="Verdana" w:hAnsi="Verdana" w:cs="Arial"/>
          <w:sz w:val="20"/>
          <w:szCs w:val="20"/>
          <w:lang w:val="tr-TR"/>
        </w:rPr>
        <w:t xml:space="preserve"> kamu</w:t>
      </w:r>
      <w:r w:rsidR="00DF0B0B" w:rsidRPr="007D288D">
        <w:rPr>
          <w:rFonts w:ascii="Verdana" w:hAnsi="Verdana" w:cs="Arial"/>
          <w:sz w:val="20"/>
          <w:szCs w:val="20"/>
          <w:lang w:val="tr-TR"/>
        </w:rPr>
        <w:t xml:space="preserve"> ve endüstri</w:t>
      </w:r>
      <w:r w:rsidRPr="007D288D">
        <w:rPr>
          <w:rFonts w:ascii="Verdana" w:hAnsi="Verdana" w:cs="Arial"/>
          <w:sz w:val="20"/>
          <w:szCs w:val="20"/>
          <w:lang w:val="tr-TR"/>
        </w:rPr>
        <w:t xml:space="preserve"> temsilcileri</w:t>
      </w:r>
      <w:r w:rsidR="00DF0B0B" w:rsidRPr="007D288D">
        <w:rPr>
          <w:rFonts w:ascii="Verdana" w:hAnsi="Verdana" w:cs="Arial"/>
          <w:sz w:val="20"/>
          <w:szCs w:val="20"/>
          <w:lang w:val="tr-TR"/>
        </w:rPr>
        <w:t>nin</w:t>
      </w:r>
      <w:r w:rsidRPr="007D288D">
        <w:rPr>
          <w:rFonts w:ascii="Verdana" w:hAnsi="Verdana" w:cs="Arial"/>
          <w:sz w:val="20"/>
          <w:szCs w:val="20"/>
          <w:lang w:val="tr-TR"/>
        </w:rPr>
        <w:t>, akademisyenler</w:t>
      </w:r>
      <w:r w:rsidR="00DF0B0B" w:rsidRPr="007D288D">
        <w:rPr>
          <w:rFonts w:ascii="Verdana" w:hAnsi="Verdana" w:cs="Arial"/>
          <w:sz w:val="20"/>
          <w:szCs w:val="20"/>
          <w:lang w:val="tr-TR"/>
        </w:rPr>
        <w:t>in</w:t>
      </w:r>
      <w:r w:rsidRPr="007D288D">
        <w:rPr>
          <w:rFonts w:ascii="Verdana" w:hAnsi="Verdana" w:cs="Arial"/>
          <w:sz w:val="20"/>
          <w:szCs w:val="20"/>
          <w:lang w:val="tr-TR"/>
        </w:rPr>
        <w:t xml:space="preserve"> ve ilgili diğer tarafların katılımıyla hazırlanan </w:t>
      </w:r>
      <w:r w:rsidR="00437CD4" w:rsidRPr="007D288D">
        <w:rPr>
          <w:rFonts w:ascii="Verdana" w:hAnsi="Verdana" w:cs="Arial"/>
          <w:sz w:val="20"/>
          <w:szCs w:val="20"/>
          <w:lang w:val="tr-TR"/>
        </w:rPr>
        <w:t>“</w:t>
      </w:r>
      <w:r w:rsidRPr="007D288D">
        <w:rPr>
          <w:rFonts w:ascii="Verdana" w:hAnsi="Verdana" w:cs="Arial"/>
          <w:sz w:val="20"/>
          <w:szCs w:val="20"/>
          <w:lang w:val="tr-TR"/>
        </w:rPr>
        <w:t>Türkiye için Klinik Araştırma Stratejisinin Faydaları, Yenilik Temelli Büyüme için Yol Haritası</w:t>
      </w:r>
      <w:r w:rsidR="00437CD4" w:rsidRPr="007D288D">
        <w:rPr>
          <w:rFonts w:ascii="Verdana" w:hAnsi="Verdana" w:cs="Arial"/>
          <w:sz w:val="20"/>
          <w:szCs w:val="20"/>
          <w:lang w:val="tr-TR"/>
        </w:rPr>
        <w:t>”</w:t>
      </w:r>
      <w:r w:rsidRPr="007D288D">
        <w:rPr>
          <w:rFonts w:ascii="Verdana" w:hAnsi="Verdana" w:cs="Arial"/>
          <w:sz w:val="20"/>
          <w:szCs w:val="20"/>
          <w:lang w:val="tr-TR"/>
        </w:rPr>
        <w:t xml:space="preserve"> başlıklı rapordur. Dünyadaki ve ülkemizdeki klinik araştırma ortamının irdelendiği, global klinik araştırma trendlerinin ortaya konduğu ve ülkemizde klinik araştırma altyapısının geliştirilmesiyle klinik araştırmaların artması konusunda öneriler sunan rapor</w:t>
      </w:r>
      <w:r w:rsidR="00DF0B0B" w:rsidRPr="007D288D">
        <w:rPr>
          <w:rFonts w:ascii="Verdana" w:hAnsi="Verdana" w:cs="Arial"/>
          <w:sz w:val="20"/>
          <w:szCs w:val="20"/>
          <w:lang w:val="tr-TR"/>
        </w:rPr>
        <w:t>,</w:t>
      </w:r>
      <w:r w:rsidRPr="007D288D">
        <w:rPr>
          <w:rFonts w:ascii="Verdana" w:hAnsi="Verdana" w:cs="Arial"/>
          <w:sz w:val="20"/>
          <w:szCs w:val="20"/>
          <w:lang w:val="tr-TR"/>
        </w:rPr>
        <w:t xml:space="preserve"> bölgesel lider olma hedefimize giden yolda tüm paydaşlar için bir kaynak niteliğindedir. Bu raporun bir çıktısı olarak kamu temsilcilerimiz, sektör temsilcileri, STK’lar ve akademisyenler ile bir çalışma grubu oluşturulmuştur. Bu çalışma grubu, klinik araştırma taraflarının ve kamuoyunun klinik araştırmalar konusundaki farkındalık düzeyinin artırılması, faz 1 merkezlerinin sayılarının ve uluslararası platformda ülkemizin klinik araştırmalar konusundaki bilinirliğinin artırılması gibi birçok konuda aktif olarak faaliyette bulunmaktadır” dedi.</w:t>
      </w:r>
    </w:p>
    <w:p w14:paraId="32C4C4A0" w14:textId="77777777" w:rsidR="00977734" w:rsidRPr="007D288D" w:rsidRDefault="00977734" w:rsidP="00EE762E">
      <w:pPr>
        <w:spacing w:line="360" w:lineRule="auto"/>
        <w:jc w:val="both"/>
        <w:rPr>
          <w:rFonts w:ascii="Verdana" w:hAnsi="Verdana" w:cs="Arial"/>
          <w:color w:val="FF0000"/>
          <w:sz w:val="20"/>
          <w:szCs w:val="20"/>
          <w:lang w:val="tr-TR"/>
        </w:rPr>
      </w:pPr>
    </w:p>
    <w:p w14:paraId="283EA5E0" w14:textId="4EC526EF" w:rsidR="00E3497A" w:rsidRPr="007D288D" w:rsidRDefault="0073199D" w:rsidP="00EE762E">
      <w:pPr>
        <w:spacing w:line="360" w:lineRule="auto"/>
        <w:jc w:val="both"/>
        <w:rPr>
          <w:rFonts w:ascii="Verdana" w:hAnsi="Verdana" w:cs="Arial"/>
          <w:sz w:val="20"/>
          <w:szCs w:val="20"/>
          <w:lang w:val="tr-TR"/>
        </w:rPr>
      </w:pPr>
      <w:r w:rsidRPr="007D288D">
        <w:rPr>
          <w:rFonts w:ascii="Verdana" w:hAnsi="Verdana" w:cs="Arial"/>
          <w:sz w:val="20"/>
          <w:szCs w:val="20"/>
          <w:lang w:val="tr-TR"/>
        </w:rPr>
        <w:lastRenderedPageBreak/>
        <w:t xml:space="preserve">IQVIA Sorumlu Müdürü Şule Sencer Akbil yaptığı </w:t>
      </w:r>
      <w:r w:rsidR="00E3497A" w:rsidRPr="007D288D">
        <w:rPr>
          <w:rFonts w:ascii="Verdana" w:hAnsi="Verdana" w:cs="Arial"/>
          <w:sz w:val="20"/>
          <w:szCs w:val="20"/>
          <w:lang w:val="tr-TR"/>
        </w:rPr>
        <w:t>sunumda</w:t>
      </w:r>
      <w:r w:rsidR="00FE3E18" w:rsidRPr="007D288D">
        <w:rPr>
          <w:rFonts w:ascii="Verdana" w:hAnsi="Verdana" w:cs="Arial"/>
          <w:sz w:val="20"/>
          <w:szCs w:val="20"/>
          <w:lang w:val="tr-TR"/>
        </w:rPr>
        <w:t>,</w:t>
      </w:r>
      <w:r w:rsidR="00E3497A" w:rsidRPr="007D288D">
        <w:rPr>
          <w:rFonts w:ascii="Verdana" w:hAnsi="Verdana" w:cs="Arial"/>
          <w:sz w:val="20"/>
          <w:szCs w:val="20"/>
          <w:lang w:val="tr-TR"/>
        </w:rPr>
        <w:t xml:space="preserve"> “EFPIA ve AIFD’nin katkılarıyla, IQVIA tarafından yayınlanan </w:t>
      </w:r>
      <w:r w:rsidR="00FE3E18" w:rsidRPr="007D288D">
        <w:rPr>
          <w:rFonts w:ascii="Verdana" w:hAnsi="Verdana" w:cs="Arial"/>
          <w:sz w:val="20"/>
          <w:szCs w:val="20"/>
          <w:lang w:val="tr-TR"/>
        </w:rPr>
        <w:t>‘</w:t>
      </w:r>
      <w:r w:rsidR="00E3497A" w:rsidRPr="007D288D">
        <w:rPr>
          <w:rFonts w:ascii="Verdana" w:hAnsi="Verdana" w:cs="Arial"/>
          <w:sz w:val="20"/>
          <w:szCs w:val="20"/>
          <w:lang w:val="tr-TR"/>
        </w:rPr>
        <w:t>Türkiye için Klinik Araştırma Stratejisinin Faydaları – Yenilik Temelli Büyüme için Yol Haritası</w:t>
      </w:r>
      <w:r w:rsidR="00FE3E18" w:rsidRPr="007D288D">
        <w:rPr>
          <w:rFonts w:ascii="Verdana" w:hAnsi="Verdana" w:cs="Arial"/>
          <w:sz w:val="20"/>
          <w:szCs w:val="20"/>
          <w:lang w:val="tr-TR"/>
        </w:rPr>
        <w:t>’</w:t>
      </w:r>
      <w:r w:rsidR="00E3497A" w:rsidRPr="007D288D">
        <w:rPr>
          <w:rFonts w:ascii="Verdana" w:hAnsi="Verdana" w:cs="Arial"/>
          <w:sz w:val="20"/>
          <w:szCs w:val="20"/>
          <w:lang w:val="tr-TR"/>
        </w:rPr>
        <w:t xml:space="preserve"> başlıklı rapor; klinik araştırmaların ülkemize sağladığı katkıları ve Türkiye’nin ekonomik politika hedeflerine ulaşmasındaki rolünü ortaya koymaktadır. Rapor çerçevesinde yapılan analizler, bir ülkeyi uluslararası klinik araştırmalar alanında cazip kılan pek çok unsur olduğunu göstermiştir. Hasta alımı, süreç, </w:t>
      </w:r>
      <w:r w:rsidR="00FE3E18" w:rsidRPr="007D288D">
        <w:rPr>
          <w:rFonts w:ascii="Verdana" w:hAnsi="Verdana" w:cs="Arial"/>
          <w:sz w:val="20"/>
          <w:szCs w:val="20"/>
          <w:lang w:val="tr-TR"/>
        </w:rPr>
        <w:t xml:space="preserve">altyapı ve maliyet, </w:t>
      </w:r>
      <w:r w:rsidR="00E3497A" w:rsidRPr="007D288D">
        <w:rPr>
          <w:rFonts w:ascii="Verdana" w:hAnsi="Verdana" w:cs="Arial"/>
          <w:sz w:val="20"/>
          <w:szCs w:val="20"/>
          <w:lang w:val="tr-TR"/>
        </w:rPr>
        <w:t xml:space="preserve">teşvikler başlıkları altında özetlenebilecek bu unsurların bir kısmında Türkiye için de gelişim fırsatları gözlenmiş; bu fırsat alanlarında çözüm üretmeye yönelik çeşitli öneriler sunulmuştur. Ülkemizde klinik araştırmaların artırılmasına önemli katkısı olması beklenen bu önerilerin büyük kısmının birden fazla gelişim alanını olumlu yönde etkileyeceği öngörülmektedir” dedi. </w:t>
      </w:r>
    </w:p>
    <w:p w14:paraId="7C737EA7" w14:textId="77777777" w:rsidR="003A6BBA" w:rsidRPr="007D288D" w:rsidRDefault="003A6BBA" w:rsidP="00EE762E">
      <w:pPr>
        <w:spacing w:line="360" w:lineRule="auto"/>
        <w:jc w:val="both"/>
        <w:rPr>
          <w:rFonts w:ascii="Verdana" w:hAnsi="Verdana" w:cs="Arial"/>
          <w:sz w:val="20"/>
          <w:szCs w:val="20"/>
          <w:lang w:val="tr-TR"/>
        </w:rPr>
      </w:pPr>
    </w:p>
    <w:p w14:paraId="73B8BCD7" w14:textId="0CC9536D" w:rsidR="00E3497A" w:rsidRPr="007D288D" w:rsidRDefault="003A6BBA" w:rsidP="006D452C">
      <w:pPr>
        <w:spacing w:line="360" w:lineRule="auto"/>
        <w:jc w:val="both"/>
        <w:rPr>
          <w:rFonts w:ascii="Verdana" w:hAnsi="Verdana" w:cs="Arial"/>
          <w:sz w:val="20"/>
          <w:szCs w:val="20"/>
          <w:lang w:val="tr-TR"/>
        </w:rPr>
      </w:pPr>
      <w:r w:rsidRPr="007D288D">
        <w:rPr>
          <w:rFonts w:ascii="Verdana" w:hAnsi="Verdana" w:cs="Arial"/>
          <w:sz w:val="20"/>
          <w:szCs w:val="20"/>
          <w:lang w:val="tr-TR"/>
        </w:rPr>
        <w:t xml:space="preserve">Etkinlikte, pharma.be Klinik Araştırmalar &amp; Ruhsatlandırma, Kamu Sağlığı Uzmanı Nathalie Lambot klinik araştırmalar merkezi oluşturma konusunda Belçika örneğini </w:t>
      </w:r>
      <w:r w:rsidR="006D452C" w:rsidRPr="007D288D">
        <w:rPr>
          <w:rFonts w:ascii="Verdana" w:hAnsi="Verdana" w:cs="Arial"/>
          <w:sz w:val="20"/>
          <w:szCs w:val="20"/>
          <w:lang w:val="tr-TR"/>
        </w:rPr>
        <w:t xml:space="preserve">paylaşırken, </w:t>
      </w:r>
      <w:r w:rsidRPr="007D288D">
        <w:rPr>
          <w:rFonts w:ascii="Verdana" w:hAnsi="Verdana" w:cs="Arial"/>
          <w:sz w:val="20"/>
          <w:szCs w:val="20"/>
          <w:lang w:val="tr-TR"/>
        </w:rPr>
        <w:t>İspanyol İlaç Ajansı (AEMPS) Beşeri İlaç Departmanı Direktörü Dr. César Hernandez García</w:t>
      </w:r>
      <w:r w:rsidR="006D452C" w:rsidRPr="007D288D">
        <w:rPr>
          <w:rFonts w:ascii="Verdana" w:hAnsi="Verdana" w:cs="Arial"/>
          <w:sz w:val="20"/>
          <w:szCs w:val="20"/>
          <w:lang w:val="tr-TR"/>
        </w:rPr>
        <w:t xml:space="preserve"> ise</w:t>
      </w:r>
      <w:r w:rsidRPr="007D288D">
        <w:rPr>
          <w:rFonts w:ascii="Verdana" w:hAnsi="Verdana" w:cs="Arial"/>
          <w:sz w:val="20"/>
          <w:szCs w:val="20"/>
          <w:lang w:val="tr-TR"/>
        </w:rPr>
        <w:t xml:space="preserve"> klinik araştırmalar için başarılı bir ortam oluşturmak konusunda İspanya </w:t>
      </w:r>
      <w:r w:rsidR="00B51C9A" w:rsidRPr="007D288D">
        <w:rPr>
          <w:rFonts w:ascii="Verdana" w:hAnsi="Verdana" w:cs="Arial"/>
          <w:sz w:val="20"/>
          <w:szCs w:val="20"/>
          <w:lang w:val="tr-TR"/>
        </w:rPr>
        <w:t xml:space="preserve">deneyimini </w:t>
      </w:r>
      <w:r w:rsidR="006D452C" w:rsidRPr="007D288D">
        <w:rPr>
          <w:rFonts w:ascii="Verdana" w:hAnsi="Verdana" w:cs="Arial"/>
          <w:sz w:val="20"/>
          <w:szCs w:val="20"/>
          <w:lang w:val="tr-TR"/>
        </w:rPr>
        <w:t xml:space="preserve">anlattı. </w:t>
      </w:r>
    </w:p>
    <w:p w14:paraId="1708FFCD" w14:textId="11CEAB8E" w:rsidR="005163C7" w:rsidRPr="007D288D" w:rsidRDefault="005163C7" w:rsidP="000F07C7">
      <w:pPr>
        <w:pStyle w:val="NormalWeb"/>
        <w:spacing w:before="0" w:beforeAutospacing="0" w:after="150" w:afterAutospacing="0" w:line="360" w:lineRule="auto"/>
        <w:jc w:val="both"/>
        <w:rPr>
          <w:rFonts w:ascii="Verdana" w:hAnsi="Verdana" w:cs="Arial"/>
        </w:rPr>
      </w:pPr>
    </w:p>
    <w:p w14:paraId="40980EE6" w14:textId="46065976" w:rsidR="00977734" w:rsidRPr="007D288D" w:rsidRDefault="00977734" w:rsidP="000F07C7">
      <w:pPr>
        <w:pStyle w:val="NormalWeb"/>
        <w:spacing w:before="0" w:beforeAutospacing="0" w:after="150" w:afterAutospacing="0" w:line="360" w:lineRule="auto"/>
        <w:jc w:val="both"/>
        <w:rPr>
          <w:rFonts w:ascii="Verdana" w:hAnsi="Verdana" w:cs="Arial"/>
          <w:b/>
          <w:bCs/>
        </w:rPr>
      </w:pPr>
      <w:r w:rsidRPr="007D288D">
        <w:rPr>
          <w:rFonts w:ascii="Verdana" w:hAnsi="Verdana" w:cs="Arial"/>
          <w:b/>
          <w:bCs/>
        </w:rPr>
        <w:t>Editöre Not:</w:t>
      </w:r>
    </w:p>
    <w:p w14:paraId="4B15305B" w14:textId="3303000B" w:rsidR="00977734" w:rsidRPr="007D288D" w:rsidRDefault="00977734" w:rsidP="00977734">
      <w:pPr>
        <w:pStyle w:val="NormalWeb"/>
        <w:spacing w:before="0" w:beforeAutospacing="0" w:after="150" w:afterAutospacing="0" w:line="360" w:lineRule="auto"/>
        <w:jc w:val="both"/>
        <w:rPr>
          <w:rFonts w:ascii="Verdana" w:hAnsi="Verdana" w:cs="Arial"/>
        </w:rPr>
      </w:pPr>
      <w:r w:rsidRPr="007D288D">
        <w:rPr>
          <w:rFonts w:ascii="Verdana" w:hAnsi="Verdana" w:cs="Arial"/>
        </w:rPr>
        <w:t>“Türkiye için Klinik Araştırma Stratejisinin Faydaları – Yenilik Temelli Büyüme için Yol Haritası” başlıklı raporun lansmanı TÜSEB tarafından düzenlenen Biyoteknoloji Sempozyumu kapsamında çevrimiçi olarak 2020 yılında yapılmış</w:t>
      </w:r>
      <w:r w:rsidR="00B51C9A" w:rsidRPr="007D288D">
        <w:rPr>
          <w:rFonts w:ascii="Verdana" w:hAnsi="Verdana" w:cs="Arial"/>
        </w:rPr>
        <w:t xml:space="preserve"> ve k</w:t>
      </w:r>
      <w:r w:rsidRPr="007D288D">
        <w:rPr>
          <w:rFonts w:ascii="Verdana" w:hAnsi="Verdana" w:cs="Arial"/>
        </w:rPr>
        <w:t xml:space="preserve">üresel ilaç Ar-Ge yatırımlarının %62’sini oluşturan klinik </w:t>
      </w:r>
      <w:r w:rsidR="00B51C9A" w:rsidRPr="007D288D">
        <w:rPr>
          <w:rFonts w:ascii="Verdana" w:hAnsi="Verdana" w:cs="Arial"/>
        </w:rPr>
        <w:t xml:space="preserve">araştırmalar konusunda Türkiye için </w:t>
      </w:r>
      <w:r w:rsidRPr="007D288D">
        <w:rPr>
          <w:rFonts w:ascii="Verdana" w:hAnsi="Verdana" w:cs="Arial"/>
        </w:rPr>
        <w:t xml:space="preserve">kapsamlı ve stratejik bir yol haritası </w:t>
      </w:r>
      <w:r w:rsidR="00B51C9A" w:rsidRPr="007D288D">
        <w:rPr>
          <w:rFonts w:ascii="Verdana" w:hAnsi="Verdana" w:cs="Arial"/>
        </w:rPr>
        <w:t xml:space="preserve">ortaya koyan bu </w:t>
      </w:r>
      <w:r w:rsidRPr="007D288D">
        <w:rPr>
          <w:rFonts w:ascii="Verdana" w:hAnsi="Verdana" w:cs="Arial"/>
        </w:rPr>
        <w:t xml:space="preserve">rapor karar vericilerin ve diğer yetkililerin bilgilerine </w:t>
      </w:r>
      <w:r w:rsidR="00B51C9A" w:rsidRPr="007D288D">
        <w:rPr>
          <w:rFonts w:ascii="Verdana" w:hAnsi="Verdana" w:cs="Arial"/>
        </w:rPr>
        <w:t>sunulmuştu</w:t>
      </w:r>
      <w:r w:rsidRPr="007D288D">
        <w:rPr>
          <w:rFonts w:ascii="Verdana" w:hAnsi="Verdana" w:cs="Arial"/>
        </w:rPr>
        <w:t xml:space="preserve">. </w:t>
      </w:r>
      <w:r w:rsidR="00B51C9A" w:rsidRPr="007D288D">
        <w:rPr>
          <w:rFonts w:ascii="Verdana" w:hAnsi="Verdana" w:cs="Arial"/>
        </w:rPr>
        <w:t>R</w:t>
      </w:r>
      <w:r w:rsidRPr="007D288D">
        <w:rPr>
          <w:rFonts w:ascii="Verdana" w:hAnsi="Verdana" w:cs="Arial"/>
        </w:rPr>
        <w:t xml:space="preserve">aporda yer alan eylemleri hayata geçirebilmek için AIFD, TİTCK, TÜSEB, Klinik Araştırmalar Derneği (KAD) ve klinik araştırmalara yön veren değerli Akademisyenlerin de içerisinde yer aldığı bir “Klinik Araştırmalar Eylem Planı Çekirdek Grubu” oluşturuldu. Bu çalışma grubu tarafından şimdiye dek gerçekleştirilen çalışmaların çıktıları ve halihazırda devam eden çalışmaları Avrupa Komisyonu ve Türkiye Cumhuriyeti AB Delegasyonu’ndan yetkili kişilerin de bulunduğu bir platformda aktarıldı ve Türkiye’nin klinik araştırmalar alanında gerçekleştirdiği çalışmalar paylaşıldı. </w:t>
      </w:r>
    </w:p>
    <w:p w14:paraId="3856F98C" w14:textId="06ECF6CB" w:rsidR="00FF0088" w:rsidRPr="007D288D" w:rsidRDefault="005163C7" w:rsidP="000F07C7">
      <w:pPr>
        <w:pStyle w:val="NormalWeb"/>
        <w:spacing w:before="0" w:beforeAutospacing="0" w:after="150" w:afterAutospacing="0" w:line="360" w:lineRule="auto"/>
        <w:jc w:val="both"/>
        <w:rPr>
          <w:rFonts w:ascii="Verdana" w:hAnsi="Verdana" w:cs="Arial"/>
        </w:rPr>
      </w:pPr>
      <w:r w:rsidRPr="007D288D">
        <w:rPr>
          <w:rFonts w:ascii="Verdana" w:hAnsi="Verdana" w:cs="Arial"/>
        </w:rPr>
        <w:t>R</w:t>
      </w:r>
      <w:r w:rsidR="00FF0088" w:rsidRPr="007D288D">
        <w:rPr>
          <w:rFonts w:ascii="Verdana" w:hAnsi="Verdana" w:cs="Arial"/>
        </w:rPr>
        <w:t>aporda öne çıkan</w:t>
      </w:r>
      <w:r w:rsidR="0073199D" w:rsidRPr="007D288D">
        <w:rPr>
          <w:rFonts w:ascii="Verdana" w:hAnsi="Verdana" w:cs="Arial"/>
        </w:rPr>
        <w:t xml:space="preserve"> bulgular</w:t>
      </w:r>
      <w:r w:rsidR="00FF0088" w:rsidRPr="007D288D">
        <w:rPr>
          <w:rFonts w:ascii="Verdana" w:hAnsi="Verdana" w:cs="Arial"/>
        </w:rPr>
        <w:t xml:space="preserve"> şöyle sıralanıyor:</w:t>
      </w:r>
    </w:p>
    <w:p w14:paraId="523C72CA" w14:textId="13BBEDF4" w:rsidR="005163C7" w:rsidRPr="007D288D" w:rsidRDefault="005163C7" w:rsidP="005163C7">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lastRenderedPageBreak/>
        <w:t xml:space="preserve">İlaç değer zincirinde Ar-Ge (temel araştırma, klinik araştırma), üretim ve ihracat gibi tüm </w:t>
      </w:r>
      <w:r w:rsidR="00B51C9A" w:rsidRPr="007D288D">
        <w:rPr>
          <w:rFonts w:ascii="Verdana" w:hAnsi="Verdana" w:cs="Arial"/>
        </w:rPr>
        <w:t xml:space="preserve">değerli </w:t>
      </w:r>
      <w:r w:rsidRPr="007D288D">
        <w:rPr>
          <w:rFonts w:ascii="Verdana" w:hAnsi="Verdana" w:cs="Arial"/>
        </w:rPr>
        <w:t>halkaları</w:t>
      </w:r>
      <w:r w:rsidR="00B51C9A" w:rsidRPr="007D288D">
        <w:rPr>
          <w:rFonts w:ascii="Verdana" w:hAnsi="Verdana" w:cs="Arial"/>
        </w:rPr>
        <w:t xml:space="preserve"> destekleyici</w:t>
      </w:r>
      <w:r w:rsidRPr="007D288D">
        <w:rPr>
          <w:rFonts w:ascii="Verdana" w:hAnsi="Verdana" w:cs="Arial"/>
        </w:rPr>
        <w:t xml:space="preserve"> bir ekosistem</w:t>
      </w:r>
      <w:r w:rsidR="00B51C9A" w:rsidRPr="007D288D">
        <w:rPr>
          <w:rFonts w:ascii="Verdana" w:hAnsi="Verdana" w:cs="Arial"/>
        </w:rPr>
        <w:t>in varlığı</w:t>
      </w:r>
      <w:r w:rsidRPr="007D288D">
        <w:rPr>
          <w:rFonts w:ascii="Verdana" w:hAnsi="Verdana" w:cs="Arial"/>
        </w:rPr>
        <w:t xml:space="preserve"> </w:t>
      </w:r>
      <w:r w:rsidR="00B51C9A" w:rsidRPr="007D288D">
        <w:rPr>
          <w:rFonts w:ascii="Verdana" w:hAnsi="Verdana" w:cs="Arial"/>
        </w:rPr>
        <w:t>değerli</w:t>
      </w:r>
      <w:r w:rsidRPr="007D288D">
        <w:rPr>
          <w:rFonts w:ascii="Verdana" w:hAnsi="Verdana" w:cs="Arial"/>
        </w:rPr>
        <w:t>.  </w:t>
      </w:r>
    </w:p>
    <w:p w14:paraId="740C9462" w14:textId="2BA463B6" w:rsidR="005163C7" w:rsidRPr="007D288D" w:rsidRDefault="005163C7" w:rsidP="005163C7">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 xml:space="preserve">İlaç değer zincirindeki en değerli halka olan Ar-Ge’nin ise temel araştırma ve klinik araştırma olarak iki önemli bacağı bulunuyor.  İlaç Ar-Ge’si için </w:t>
      </w:r>
      <w:r w:rsidR="00743AF9" w:rsidRPr="007D288D">
        <w:rPr>
          <w:rFonts w:ascii="Verdana" w:hAnsi="Verdana" w:cs="Arial"/>
        </w:rPr>
        <w:t xml:space="preserve">her yıl </w:t>
      </w:r>
      <w:r w:rsidRPr="007D288D">
        <w:rPr>
          <w:rFonts w:ascii="Verdana" w:hAnsi="Verdana" w:cs="Arial"/>
        </w:rPr>
        <w:t>yaklaşık 180 milyar ABD doları yatırım yapılıyor ve bu süreç tüm dünyada iş birlikleriyle yürütülüyor. 2017-2023 arasında toplamda 1 trilyon ABD dolarına yakın ilaç Ar-Ge yatırımı yapılması bekleniyor.   </w:t>
      </w:r>
    </w:p>
    <w:p w14:paraId="6EACBB0D" w14:textId="1D1CA32C"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Klinik araştırmaları önemsiyoruz çünkü hem Türkiye klinik araştırmalardan yıllık 1 milyar dolar gibi bir ekonomik değer üretebilir</w:t>
      </w:r>
      <w:r w:rsidR="00743AF9" w:rsidRPr="007D288D">
        <w:rPr>
          <w:rFonts w:ascii="Verdana" w:hAnsi="Verdana" w:cs="Arial"/>
        </w:rPr>
        <w:t>,</w:t>
      </w:r>
      <w:r w:rsidRPr="007D288D">
        <w:rPr>
          <w:rFonts w:ascii="Verdana" w:hAnsi="Verdana" w:cs="Arial"/>
        </w:rPr>
        <w:t xml:space="preserve"> hem de bu sayede hastalar gelecekte kullanılabilecek yenilikçi ilaç ve tedavilere erken erişim imkânına sahip olabilir.  </w:t>
      </w:r>
    </w:p>
    <w:p w14:paraId="2EA334E9" w14:textId="155A7470" w:rsidR="0073199D" w:rsidRPr="007D288D" w:rsidRDefault="0073199D" w:rsidP="0073199D">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 xml:space="preserve">Türkiye ilaç pazarı </w:t>
      </w:r>
      <w:r w:rsidR="00271046" w:rsidRPr="007D288D">
        <w:rPr>
          <w:rFonts w:ascii="Verdana" w:hAnsi="Verdana" w:cs="Arial"/>
        </w:rPr>
        <w:t xml:space="preserve">büyüklüğünde dünyada </w:t>
      </w:r>
      <w:r w:rsidRPr="007D288D">
        <w:rPr>
          <w:rFonts w:ascii="Verdana" w:hAnsi="Verdana" w:cs="Arial"/>
        </w:rPr>
        <w:t xml:space="preserve">17’nci sırada yer alırken, toplam klinik araştırma </w:t>
      </w:r>
      <w:r w:rsidR="00271046" w:rsidRPr="007D288D">
        <w:rPr>
          <w:rFonts w:ascii="Verdana" w:hAnsi="Verdana" w:cs="Arial"/>
        </w:rPr>
        <w:t xml:space="preserve">sayısında </w:t>
      </w:r>
      <w:r w:rsidRPr="007D288D">
        <w:rPr>
          <w:rFonts w:ascii="Verdana" w:hAnsi="Verdana" w:cs="Arial"/>
        </w:rPr>
        <w:t xml:space="preserve">26’ncı sırada yer alıyor. </w:t>
      </w:r>
    </w:p>
    <w:p w14:paraId="7F3ACA80" w14:textId="4A319A18" w:rsidR="00BC7B9B" w:rsidRPr="007D288D" w:rsidRDefault="00BC7B9B" w:rsidP="0073199D">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 xml:space="preserve">Türkiye’de yürütülen klinik araştırmaların </w:t>
      </w:r>
      <w:r w:rsidR="00271046" w:rsidRPr="007D288D">
        <w:rPr>
          <w:rFonts w:ascii="Verdana" w:hAnsi="Verdana" w:cs="Arial"/>
        </w:rPr>
        <w:t xml:space="preserve">doğrudan yapılan yatırım ve klinik araştırmalarda kullanılan yenilikçi ilaçların değerinden oluşan </w:t>
      </w:r>
      <w:r w:rsidRPr="007D288D">
        <w:rPr>
          <w:rFonts w:ascii="Verdana" w:hAnsi="Verdana" w:cs="Arial"/>
        </w:rPr>
        <w:t>toplam ekonomik değeri Haziran 2019 itibarıyla yıllık 327,7 milyon dolar</w:t>
      </w:r>
      <w:r w:rsidR="0031045D" w:rsidRPr="007D288D">
        <w:rPr>
          <w:rFonts w:ascii="Verdana" w:hAnsi="Verdana" w:cs="Arial"/>
        </w:rPr>
        <w:t xml:space="preserve"> </w:t>
      </w:r>
      <w:r w:rsidR="00271046" w:rsidRPr="007D288D">
        <w:rPr>
          <w:rFonts w:ascii="Verdana" w:hAnsi="Verdana" w:cs="Arial"/>
        </w:rPr>
        <w:t>hesaplandı</w:t>
      </w:r>
      <w:r w:rsidRPr="007D288D">
        <w:rPr>
          <w:rFonts w:ascii="Verdana" w:hAnsi="Verdana" w:cs="Arial"/>
        </w:rPr>
        <w:t>.</w:t>
      </w:r>
    </w:p>
    <w:p w14:paraId="142408F6" w14:textId="77777777" w:rsidR="005163C7" w:rsidRPr="007D288D" w:rsidRDefault="005163C7" w:rsidP="005163C7">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Araştırmacı ilaç firmaları, yenilikçi ilaçlara yönelik Ar-Ge çalışmaları arasında en önemli bileşen olarak kabul edilen klinik araştırmalar konusunda da etkin çalışmalar yürütüyor. Türkiye'de klinik araştırma yatırımlarını artıran araştırmacı ilaç firmaları, halihazırda yürütülen 529 adet sektör destekli klinik araştırma aracılığıyla (529 adet sektör destekli klinik araştırma için 159 Milyon Dolarlık yatırım yapıldı) 15 bin hastaya yenilikçi ilaç, tıbbi cihaz ve tedavilere erken erişim imkânı sunuyor.  </w:t>
      </w:r>
    </w:p>
    <w:p w14:paraId="716F7BC5" w14:textId="77777777"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Klinik araştırma Türkiye’nin ekonomisine, sağlık hizmetlerine ve hastalara doğrudan fayda sağlıyor.</w:t>
      </w:r>
    </w:p>
    <w:p w14:paraId="5CEC2F4C" w14:textId="77777777"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Türkiye, klinik araştırma cazibesini artıracak temel faktörlerde iyileşme sağlayabilir.</w:t>
      </w:r>
    </w:p>
    <w:p w14:paraId="6BDF64D4" w14:textId="77777777"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 xml:space="preserve">Türkiye’nin ilk 10 klinik araştırma ülkesi arasına girmek için araştırma sayısını yaklaşık olarak üç katına çıkarması gerekiyor. </w:t>
      </w:r>
    </w:p>
    <w:p w14:paraId="684E7815" w14:textId="77777777"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t>Bu ekosistemin kurulması için de Akademi, sanayi, start-up’ların birlikte çalışmasının desteklenmesi çok önemli </w:t>
      </w:r>
    </w:p>
    <w:p w14:paraId="25619ED0" w14:textId="6A3735CE" w:rsidR="006D452C" w:rsidRPr="007D288D" w:rsidRDefault="006D452C" w:rsidP="006D452C">
      <w:pPr>
        <w:pStyle w:val="NormalWeb"/>
        <w:numPr>
          <w:ilvl w:val="0"/>
          <w:numId w:val="17"/>
        </w:numPr>
        <w:spacing w:before="0" w:beforeAutospacing="0" w:after="150" w:afterAutospacing="0" w:line="360" w:lineRule="auto"/>
        <w:jc w:val="both"/>
        <w:rPr>
          <w:rFonts w:ascii="Verdana" w:hAnsi="Verdana" w:cs="Arial"/>
        </w:rPr>
      </w:pPr>
      <w:r w:rsidRPr="007D288D">
        <w:rPr>
          <w:rFonts w:ascii="Verdana" w:hAnsi="Verdana" w:cs="Arial"/>
        </w:rPr>
        <w:lastRenderedPageBreak/>
        <w:t xml:space="preserve">Küresel bir oyuncu olmamız için tüm regülasyonlarımızın </w:t>
      </w:r>
      <w:r w:rsidR="00743AF9" w:rsidRPr="007D288D">
        <w:rPr>
          <w:rFonts w:ascii="Verdana" w:hAnsi="Verdana" w:cs="Arial"/>
        </w:rPr>
        <w:t>da küresel standartlarda olması</w:t>
      </w:r>
      <w:r w:rsidRPr="007D288D">
        <w:rPr>
          <w:rFonts w:ascii="Verdana" w:hAnsi="Verdana" w:cs="Arial"/>
        </w:rPr>
        <w:t xml:space="preserve"> gerekiyor. </w:t>
      </w:r>
    </w:p>
    <w:p w14:paraId="30FE7EEE" w14:textId="77777777" w:rsidR="00B0563B" w:rsidRPr="007D288D" w:rsidRDefault="00B0563B" w:rsidP="00C07FF8">
      <w:pPr>
        <w:pStyle w:val="NormalWeb"/>
        <w:spacing w:before="0" w:beforeAutospacing="0" w:after="150" w:afterAutospacing="0" w:line="360" w:lineRule="auto"/>
        <w:jc w:val="both"/>
        <w:rPr>
          <w:rFonts w:ascii="Verdana" w:hAnsi="Verdana" w:cs="Arial"/>
        </w:rPr>
      </w:pPr>
    </w:p>
    <w:p w14:paraId="237D5702" w14:textId="6C1306F3" w:rsidR="00C07FF8" w:rsidRPr="007D288D" w:rsidRDefault="00C07FF8" w:rsidP="00C07FF8">
      <w:pPr>
        <w:pStyle w:val="NormalWeb"/>
        <w:spacing w:before="0" w:beforeAutospacing="0" w:after="150" w:afterAutospacing="0" w:line="360" w:lineRule="auto"/>
        <w:jc w:val="both"/>
        <w:rPr>
          <w:rFonts w:ascii="Verdana" w:hAnsi="Verdana" w:cs="Arial"/>
        </w:rPr>
      </w:pPr>
      <w:r w:rsidRPr="007D288D">
        <w:rPr>
          <w:rFonts w:ascii="Verdana" w:hAnsi="Verdana" w:cs="Arial"/>
        </w:rPr>
        <w:t>Raporda Türkiye’de klinik araştırmaların arttırılması amacıyla, farklı fırsat alanlarında 12 adım öneriliyor. Bu adımlar şöyle sıralanıyor:</w:t>
      </w:r>
    </w:p>
    <w:p w14:paraId="2EC91AAF" w14:textId="799A1462" w:rsidR="00C07FF8" w:rsidRPr="007D288D" w:rsidRDefault="00C07FF8" w:rsidP="00C07FF8">
      <w:pPr>
        <w:pStyle w:val="NormalWeb"/>
        <w:numPr>
          <w:ilvl w:val="0"/>
          <w:numId w:val="20"/>
        </w:numPr>
        <w:spacing w:before="0" w:beforeAutospacing="0" w:after="150" w:afterAutospacing="0" w:line="360" w:lineRule="auto"/>
        <w:jc w:val="both"/>
        <w:rPr>
          <w:rFonts w:ascii="Verdana" w:hAnsi="Verdana" w:cs="Arial"/>
        </w:rPr>
      </w:pPr>
      <w:r w:rsidRPr="007D288D">
        <w:rPr>
          <w:rFonts w:ascii="Verdana" w:hAnsi="Verdana"/>
        </w:rPr>
        <w:t>Merkez</w:t>
      </w:r>
      <w:r w:rsidR="00B0563B" w:rsidRPr="007D288D">
        <w:rPr>
          <w:rFonts w:ascii="Verdana" w:hAnsi="Verdana"/>
        </w:rPr>
        <w:t xml:space="preserve">i </w:t>
      </w:r>
      <w:r w:rsidRPr="007D288D">
        <w:rPr>
          <w:rFonts w:ascii="Verdana" w:hAnsi="Verdana"/>
        </w:rPr>
        <w:t>bir hasta veri tabanı oluşturma</w:t>
      </w:r>
    </w:p>
    <w:p w14:paraId="7411893B"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Hasta sevk sistemi tasarlama</w:t>
      </w:r>
    </w:p>
    <w:p w14:paraId="7B32A799" w14:textId="7AAA819C"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Kamuoyu farkındalığı yaratma</w:t>
      </w:r>
    </w:p>
    <w:p w14:paraId="615480E1" w14:textId="53F46890"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Dokümantasyon ve etik kurul başvurusunu kolaylaştırma</w:t>
      </w:r>
      <w:r w:rsidR="00743AF9" w:rsidRPr="007D288D">
        <w:rPr>
          <w:rFonts w:ascii="Verdana" w:hAnsi="Verdana"/>
        </w:rPr>
        <w:t>,</w:t>
      </w:r>
      <w:r w:rsidRPr="007D288D">
        <w:rPr>
          <w:rFonts w:ascii="Verdana" w:hAnsi="Verdana"/>
        </w:rPr>
        <w:t xml:space="preserve"> merkez</w:t>
      </w:r>
      <w:r w:rsidR="00B0563B" w:rsidRPr="007D288D">
        <w:rPr>
          <w:rFonts w:ascii="Verdana" w:hAnsi="Verdana"/>
        </w:rPr>
        <w:t>i</w:t>
      </w:r>
      <w:r w:rsidRPr="007D288D">
        <w:rPr>
          <w:rFonts w:ascii="Verdana" w:hAnsi="Verdana"/>
        </w:rPr>
        <w:t xml:space="preserve"> hale getirme</w:t>
      </w:r>
    </w:p>
    <w:p w14:paraId="3745F492" w14:textId="31F00E92"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Etik inceleme standartlarının uygulanmasını sağlama</w:t>
      </w:r>
    </w:p>
    <w:p w14:paraId="11C44ED9"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Araştırmacı ağı oluşturma</w:t>
      </w:r>
    </w:p>
    <w:p w14:paraId="3311A217"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Daha geniş bir kurum yelpazesinde kapasiteyi artırma</w:t>
      </w:r>
    </w:p>
    <w:p w14:paraId="46841C3B"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Örgün eğitim, akademik teşvikler ve kariyer geliştirme fırsatları sunma</w:t>
      </w:r>
    </w:p>
    <w:p w14:paraId="553BCF09"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Ar-Ge yönetmeliklerini gözden geçirme</w:t>
      </w:r>
    </w:p>
    <w:p w14:paraId="11295F9D" w14:textId="71C42455"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Özel personele sahip klinik araştırma merkezleri kurma</w:t>
      </w:r>
    </w:p>
    <w:p w14:paraId="7B45B783" w14:textId="77777777" w:rsidR="00C07FF8"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Sağlık kurumlarındaki muhasebe sistemlerini iyileştirme</w:t>
      </w:r>
    </w:p>
    <w:p w14:paraId="5A64712F" w14:textId="270CF980" w:rsidR="00012321" w:rsidRPr="007D288D" w:rsidRDefault="00C07FF8" w:rsidP="00C07FF8">
      <w:pPr>
        <w:pStyle w:val="NormalWeb"/>
        <w:numPr>
          <w:ilvl w:val="0"/>
          <w:numId w:val="20"/>
        </w:numPr>
        <w:shd w:val="clear" w:color="auto" w:fill="FFFFFF"/>
        <w:spacing w:before="0" w:beforeAutospacing="0" w:after="225" w:afterAutospacing="0" w:line="360" w:lineRule="auto"/>
        <w:jc w:val="both"/>
        <w:textAlignment w:val="baseline"/>
        <w:rPr>
          <w:rFonts w:ascii="Verdana" w:hAnsi="Verdana"/>
        </w:rPr>
      </w:pPr>
      <w:r w:rsidRPr="007D288D">
        <w:rPr>
          <w:rFonts w:ascii="Verdana" w:hAnsi="Verdana"/>
        </w:rPr>
        <w:t>Türkiye’de klinik araştırma yapmaları için şirketlere yönelik teşvikleri artırm</w:t>
      </w:r>
      <w:r w:rsidR="00B0563B" w:rsidRPr="007D288D">
        <w:rPr>
          <w:rFonts w:ascii="Verdana" w:hAnsi="Verdana"/>
        </w:rPr>
        <w:t>a</w:t>
      </w:r>
    </w:p>
    <w:p w14:paraId="4649FB7A" w14:textId="77777777" w:rsidR="006F1E2F" w:rsidRPr="007D288D" w:rsidRDefault="006F1E2F" w:rsidP="009D499F">
      <w:pPr>
        <w:pStyle w:val="NormalWeb"/>
        <w:shd w:val="clear" w:color="auto" w:fill="FFFFFF"/>
        <w:spacing w:before="0" w:beforeAutospacing="0" w:after="225" w:afterAutospacing="0" w:line="360" w:lineRule="auto"/>
        <w:jc w:val="both"/>
        <w:textAlignment w:val="baseline"/>
        <w:rPr>
          <w:rFonts w:ascii="Verdana" w:hAnsi="Verdana" w:cs="Arial"/>
        </w:rPr>
      </w:pPr>
    </w:p>
    <w:p w14:paraId="1F415E93" w14:textId="77777777" w:rsidR="00C3591E" w:rsidRPr="007D288D" w:rsidRDefault="00C3591E" w:rsidP="00C3591E">
      <w:pPr>
        <w:jc w:val="both"/>
        <w:rPr>
          <w:rFonts w:ascii="Verdana" w:hAnsi="Verdana" w:cs="Verdana"/>
          <w:sz w:val="16"/>
          <w:szCs w:val="16"/>
          <w:lang w:val="tr-TR"/>
        </w:rPr>
      </w:pPr>
      <w:r w:rsidRPr="007D288D">
        <w:rPr>
          <w:rFonts w:ascii="Verdana" w:hAnsi="Verdana" w:cs="Verdana"/>
          <w:b/>
          <w:bCs/>
          <w:sz w:val="16"/>
          <w:szCs w:val="16"/>
          <w:lang w:val="tr-TR"/>
        </w:rPr>
        <w:t>İlgili kişi:</w:t>
      </w:r>
    </w:p>
    <w:p w14:paraId="29D5EC6B" w14:textId="77777777" w:rsidR="00C3591E" w:rsidRPr="007D288D" w:rsidRDefault="00C3591E" w:rsidP="00C3591E">
      <w:pPr>
        <w:jc w:val="both"/>
        <w:rPr>
          <w:rFonts w:ascii="Verdana" w:hAnsi="Verdana" w:cs="Verdana"/>
          <w:sz w:val="16"/>
          <w:szCs w:val="16"/>
          <w:lang w:val="tr-TR"/>
        </w:rPr>
      </w:pPr>
      <w:r w:rsidRPr="007D288D">
        <w:rPr>
          <w:rFonts w:ascii="Verdana" w:hAnsi="Verdana" w:cs="Verdana"/>
          <w:sz w:val="16"/>
          <w:szCs w:val="16"/>
          <w:lang w:val="tr-TR"/>
        </w:rPr>
        <w:t>Eray Coşan</w:t>
      </w:r>
    </w:p>
    <w:p w14:paraId="0EDB957F" w14:textId="77777777" w:rsidR="00C3591E" w:rsidRPr="007D288D" w:rsidRDefault="00C3591E" w:rsidP="00C3591E">
      <w:pPr>
        <w:jc w:val="both"/>
        <w:rPr>
          <w:rFonts w:ascii="Verdana" w:hAnsi="Verdana" w:cs="Verdana"/>
          <w:sz w:val="16"/>
          <w:szCs w:val="16"/>
          <w:lang w:val="tr-TR"/>
        </w:rPr>
      </w:pPr>
      <w:r w:rsidRPr="007D288D">
        <w:rPr>
          <w:rFonts w:ascii="Verdana" w:hAnsi="Verdana" w:cs="Verdana"/>
          <w:sz w:val="16"/>
          <w:szCs w:val="16"/>
          <w:lang w:val="tr-TR"/>
        </w:rPr>
        <w:t>Marjinal Porter Novelli</w:t>
      </w:r>
    </w:p>
    <w:p w14:paraId="1902EDB3" w14:textId="77777777" w:rsidR="00C3591E" w:rsidRPr="007D288D" w:rsidRDefault="00C3591E" w:rsidP="00C3591E">
      <w:pPr>
        <w:jc w:val="both"/>
        <w:rPr>
          <w:rFonts w:ascii="Verdana" w:hAnsi="Verdana" w:cs="Verdana"/>
          <w:sz w:val="16"/>
          <w:szCs w:val="16"/>
          <w:lang w:val="tr-TR"/>
        </w:rPr>
      </w:pPr>
      <w:r w:rsidRPr="007D288D">
        <w:rPr>
          <w:rFonts w:ascii="Verdana" w:hAnsi="Verdana" w:cs="Verdana"/>
          <w:sz w:val="16"/>
          <w:szCs w:val="16"/>
          <w:lang w:val="tr-TR"/>
        </w:rPr>
        <w:t>0212 219 2971</w:t>
      </w:r>
    </w:p>
    <w:p w14:paraId="2065A739" w14:textId="40AD7837" w:rsidR="00C3591E" w:rsidRPr="007D288D" w:rsidRDefault="00A873CD" w:rsidP="00C3591E">
      <w:pPr>
        <w:jc w:val="both"/>
        <w:rPr>
          <w:rFonts w:ascii="Verdana" w:hAnsi="Verdana"/>
          <w:sz w:val="16"/>
          <w:szCs w:val="16"/>
          <w:lang w:val="tr-TR"/>
        </w:rPr>
      </w:pPr>
      <w:r w:rsidRPr="007D288D">
        <w:rPr>
          <w:rFonts w:ascii="Verdana" w:hAnsi="Verdana" w:cs="Verdana"/>
          <w:sz w:val="16"/>
          <w:szCs w:val="16"/>
          <w:lang w:val="tr-TR"/>
        </w:rPr>
        <w:t>0532 494 78 40</w:t>
      </w:r>
    </w:p>
    <w:p w14:paraId="76CCFC36" w14:textId="77777777" w:rsidR="003C0FDA" w:rsidRPr="007D288D" w:rsidRDefault="00454D50" w:rsidP="00C3591E">
      <w:pPr>
        <w:autoSpaceDE w:val="0"/>
        <w:jc w:val="both"/>
        <w:rPr>
          <w:rStyle w:val="Kpr"/>
          <w:rFonts w:ascii="Verdana" w:hAnsi="Verdana" w:cs="Verdana"/>
          <w:sz w:val="16"/>
          <w:szCs w:val="16"/>
          <w:lang w:val="tr-TR"/>
        </w:rPr>
      </w:pPr>
      <w:hyperlink r:id="rId11" w:history="1">
        <w:r w:rsidR="00C3591E" w:rsidRPr="007D288D">
          <w:rPr>
            <w:rStyle w:val="Kpr"/>
            <w:rFonts w:ascii="Verdana" w:hAnsi="Verdana" w:cs="Verdana"/>
            <w:sz w:val="16"/>
            <w:szCs w:val="16"/>
            <w:lang w:val="tr-TR"/>
          </w:rPr>
          <w:t xml:space="preserve">erayc@marjinal.com.tr </w:t>
        </w:r>
      </w:hyperlink>
    </w:p>
    <w:p w14:paraId="30F4A0E6" w14:textId="77777777" w:rsidR="00D168F1" w:rsidRPr="007D288D" w:rsidRDefault="00D168F1" w:rsidP="00C3591E">
      <w:pPr>
        <w:autoSpaceDE w:val="0"/>
        <w:jc w:val="both"/>
        <w:rPr>
          <w:rFonts w:ascii="Verdana" w:hAnsi="Verdana" w:cs="Verdana"/>
          <w:sz w:val="16"/>
          <w:szCs w:val="16"/>
          <w:lang w:val="tr-TR"/>
        </w:rPr>
      </w:pPr>
    </w:p>
    <w:p w14:paraId="33CD6601" w14:textId="77777777" w:rsidR="00C3591E" w:rsidRPr="007D288D" w:rsidRDefault="00C3591E" w:rsidP="00C3591E">
      <w:pPr>
        <w:autoSpaceDE w:val="0"/>
        <w:jc w:val="both"/>
        <w:rPr>
          <w:rFonts w:ascii="Verdana" w:hAnsi="Verdana" w:cs="Verdana"/>
          <w:sz w:val="16"/>
          <w:szCs w:val="16"/>
          <w:lang w:val="tr-TR"/>
        </w:rPr>
      </w:pPr>
    </w:p>
    <w:p w14:paraId="1DF6372F" w14:textId="77777777" w:rsidR="00C07FF8" w:rsidRPr="007D288D" w:rsidRDefault="00C07FF8" w:rsidP="00C07FF8">
      <w:pPr>
        <w:rPr>
          <w:rFonts w:ascii="Verdana" w:hAnsi="Verdana"/>
          <w:b/>
          <w:bCs/>
          <w:sz w:val="18"/>
          <w:szCs w:val="18"/>
          <w:lang w:val="tr-TR"/>
        </w:rPr>
      </w:pPr>
      <w:r w:rsidRPr="007D288D">
        <w:rPr>
          <w:rFonts w:ascii="Verdana" w:hAnsi="Verdana"/>
          <w:b/>
          <w:bCs/>
          <w:sz w:val="18"/>
          <w:szCs w:val="18"/>
          <w:lang w:val="tr-TR"/>
        </w:rPr>
        <w:t xml:space="preserve">AIFD hakkında </w:t>
      </w:r>
    </w:p>
    <w:p w14:paraId="09AFBC40" w14:textId="77777777" w:rsidR="00C07FF8" w:rsidRPr="00A12238" w:rsidRDefault="00C07FF8" w:rsidP="00C07FF8">
      <w:pPr>
        <w:rPr>
          <w:rFonts w:ascii="Verdana" w:hAnsi="Verdana"/>
          <w:sz w:val="18"/>
          <w:szCs w:val="18"/>
          <w:lang w:val="tr-TR"/>
        </w:rPr>
      </w:pPr>
      <w:r w:rsidRPr="007D288D">
        <w:rPr>
          <w:rFonts w:ascii="Verdana" w:hAnsi="Verdana"/>
          <w:sz w:val="18"/>
          <w:szCs w:val="18"/>
          <w:lang w:val="tr-TR"/>
        </w:rPr>
        <w:t xml:space="preserve">Araştırmacı İlaç Firmaları Derneği (AIFD), Türk insanının yeni ve orijinal ilaçlara erişimini sağlamak ve ülkemizde sağlık sorunlarına etkin çözümler bulunmasına katkıda bulunmak amacıyla, Türkiye’de faaliyet gösteren araştırmacı ilaç firmaları tarafından 2003 yılında </w:t>
      </w:r>
      <w:r w:rsidRPr="007D288D">
        <w:rPr>
          <w:rFonts w:ascii="Verdana" w:hAnsi="Verdana"/>
          <w:sz w:val="18"/>
          <w:szCs w:val="18"/>
          <w:lang w:val="tr-TR"/>
        </w:rPr>
        <w:lastRenderedPageBreak/>
        <w:t>kurulmuştur. AIFD İstanbul’daki merkezi ve Ankara’daki temsilciliği aracılığıyla faaliyetlerini sürdürmektedir. AIFD üyeleri çağımızda hızla ilerleyen tıp biliminin başta biyogenetik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AIFD üyeleri, insanlarımızın yaşam kalitesini yükseltmek ve sağlık sorunlarına çözüm sunmak öncelikli olmak üzere, topluma karşı tüm sorumluluklarını eksiksiz bir şekilde yerine getirmek için çalışırlar. AIFD, IFPMA (Uluslararası İlaç Üreticileri ve Dernekleri Federasyonu) ve EFPIA (Avrupa İlaç Sanayi ve Dernekleri Federasyonu) üyesi bir kuruluştur. www.aifd.org.tr</w:t>
      </w:r>
      <w:r w:rsidRPr="00A12238">
        <w:rPr>
          <w:rFonts w:ascii="Verdana" w:hAnsi="Verdana"/>
          <w:sz w:val="18"/>
          <w:szCs w:val="18"/>
          <w:lang w:val="tr-TR"/>
        </w:rPr>
        <w:t xml:space="preserve"> </w:t>
      </w:r>
    </w:p>
    <w:p w14:paraId="35D5A33D" w14:textId="77777777" w:rsidR="00C07FF8" w:rsidRPr="00A12238" w:rsidRDefault="00C07FF8" w:rsidP="00C07FF8">
      <w:pPr>
        <w:rPr>
          <w:rFonts w:ascii="Verdana" w:hAnsi="Verdana"/>
          <w:sz w:val="16"/>
          <w:szCs w:val="16"/>
          <w:lang w:val="tr-TR"/>
        </w:rPr>
      </w:pPr>
      <w:r w:rsidRPr="00A12238">
        <w:rPr>
          <w:rFonts w:ascii="Verdana" w:hAnsi="Verdana"/>
          <w:sz w:val="16"/>
          <w:szCs w:val="16"/>
          <w:lang w:val="tr-TR"/>
        </w:rPr>
        <w:t xml:space="preserve"> </w:t>
      </w:r>
    </w:p>
    <w:p w14:paraId="7B4DA510" w14:textId="77777777" w:rsidR="00C3591E" w:rsidRPr="00A12238" w:rsidRDefault="00C3591E" w:rsidP="00C3591E">
      <w:pPr>
        <w:spacing w:line="360" w:lineRule="auto"/>
        <w:rPr>
          <w:rFonts w:ascii="Verdana" w:hAnsi="Verdana" w:cs="Verdana"/>
          <w:sz w:val="16"/>
          <w:szCs w:val="16"/>
          <w:lang w:val="tr-TR"/>
        </w:rPr>
      </w:pPr>
    </w:p>
    <w:p w14:paraId="6CC261BA" w14:textId="77777777" w:rsidR="00C3591E" w:rsidRPr="00A12238" w:rsidRDefault="00C3591E" w:rsidP="009D499F">
      <w:pPr>
        <w:spacing w:line="360" w:lineRule="auto"/>
        <w:jc w:val="both"/>
        <w:rPr>
          <w:rFonts w:ascii="Verdana" w:hAnsi="Verdana"/>
          <w:sz w:val="16"/>
          <w:szCs w:val="16"/>
          <w:lang w:val="tr-TR"/>
        </w:rPr>
      </w:pPr>
    </w:p>
    <w:sectPr w:rsidR="00C3591E" w:rsidRPr="00A12238" w:rsidSect="00B2714F">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C2AD" w14:textId="77777777" w:rsidR="00454D50" w:rsidRDefault="00454D50" w:rsidP="003867E1">
      <w:r>
        <w:separator/>
      </w:r>
    </w:p>
  </w:endnote>
  <w:endnote w:type="continuationSeparator" w:id="0">
    <w:p w14:paraId="0EF824FF" w14:textId="77777777" w:rsidR="00454D50" w:rsidRDefault="00454D50" w:rsidP="0038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
    <w:altName w:val="﷽﷽﷽﷽﷽﷽﷽﷽"/>
    <w:panose1 w:val="02020603050405020304"/>
    <w:charset w:val="00"/>
    <w:family w:val="auto"/>
    <w:pitch w:val="variable"/>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BBE6" w14:textId="77777777" w:rsidR="00454D50" w:rsidRDefault="00454D50" w:rsidP="003867E1">
      <w:r>
        <w:separator/>
      </w:r>
    </w:p>
  </w:footnote>
  <w:footnote w:type="continuationSeparator" w:id="0">
    <w:p w14:paraId="0C55B4D4" w14:textId="77777777" w:rsidR="00454D50" w:rsidRDefault="00454D50" w:rsidP="0038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07FB" w14:textId="6498930F" w:rsidR="00722C0E" w:rsidRDefault="00722C0E">
    <w:pPr>
      <w:pStyle w:val="stBilgi"/>
      <w:tabs>
        <w:tab w:val="clear" w:pos="4680"/>
        <w:tab w:val="clear" w:pos="9360"/>
      </w:tabs>
      <w:jc w:val="right"/>
      <w:rPr>
        <w:color w:val="548DD4" w:themeColor="text2" w:themeTint="99"/>
      </w:rPr>
    </w:pPr>
    <w:r>
      <w:rPr>
        <w:noProof/>
        <w:color w:val="548DD4" w:themeColor="text2" w:themeTint="99"/>
        <w:lang w:val="tr-TR"/>
      </w:rPr>
      <w:drawing>
        <wp:inline distT="0" distB="0" distL="0" distR="0" wp14:anchorId="016D1457" wp14:editId="6AA697FE">
          <wp:extent cx="1895758" cy="791193"/>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tretch>
                    <a:fillRect/>
                  </a:stretch>
                </pic:blipFill>
                <pic:spPr>
                  <a:xfrm>
                    <a:off x="0" y="0"/>
                    <a:ext cx="1944885" cy="811696"/>
                  </a:xfrm>
                  <a:prstGeom prst="rect">
                    <a:avLst/>
                  </a:prstGeom>
                </pic:spPr>
              </pic:pic>
            </a:graphicData>
          </a:graphic>
        </wp:inline>
      </w:drawing>
    </w:r>
    <w:r>
      <w:rPr>
        <w:color w:val="548DD4" w:themeColor="text2" w:themeTint="99"/>
      </w:rPr>
      <w:t xml:space="preserve"> </w:t>
    </w:r>
  </w:p>
  <w:p w14:paraId="6D7B0718" w14:textId="77777777" w:rsidR="00722C0E" w:rsidRDefault="00722C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B59"/>
    <w:multiLevelType w:val="multilevel"/>
    <w:tmpl w:val="3E8E53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4722A"/>
    <w:multiLevelType w:val="hybridMultilevel"/>
    <w:tmpl w:val="04B85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61968"/>
    <w:multiLevelType w:val="hybridMultilevel"/>
    <w:tmpl w:val="DFDA5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95B9B"/>
    <w:multiLevelType w:val="hybridMultilevel"/>
    <w:tmpl w:val="1012E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127E1E"/>
    <w:multiLevelType w:val="multilevel"/>
    <w:tmpl w:val="2998FF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7F2F68"/>
    <w:multiLevelType w:val="hybridMultilevel"/>
    <w:tmpl w:val="C4069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E9265C"/>
    <w:multiLevelType w:val="hybridMultilevel"/>
    <w:tmpl w:val="FB42C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EA30A2"/>
    <w:multiLevelType w:val="multilevel"/>
    <w:tmpl w:val="ECF059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D16AC9"/>
    <w:multiLevelType w:val="multilevel"/>
    <w:tmpl w:val="CEFC37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322B7E"/>
    <w:multiLevelType w:val="hybridMultilevel"/>
    <w:tmpl w:val="95A8E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D6172E"/>
    <w:multiLevelType w:val="hybridMultilevel"/>
    <w:tmpl w:val="D102C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61F20"/>
    <w:multiLevelType w:val="hybridMultilevel"/>
    <w:tmpl w:val="EA289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342707"/>
    <w:multiLevelType w:val="hybridMultilevel"/>
    <w:tmpl w:val="F196C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317710"/>
    <w:multiLevelType w:val="hybridMultilevel"/>
    <w:tmpl w:val="DCE86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33708A"/>
    <w:multiLevelType w:val="multilevel"/>
    <w:tmpl w:val="66F651E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0717CD"/>
    <w:multiLevelType w:val="hybridMultilevel"/>
    <w:tmpl w:val="89286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9B2125"/>
    <w:multiLevelType w:val="hybridMultilevel"/>
    <w:tmpl w:val="86A86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B80423"/>
    <w:multiLevelType w:val="hybridMultilevel"/>
    <w:tmpl w:val="D430D88E"/>
    <w:lvl w:ilvl="0" w:tplc="682CFF78">
      <w:start w:val="4"/>
      <w:numFmt w:val="decimal"/>
      <w:lvlText w:val="%1."/>
      <w:lvlJc w:val="left"/>
      <w:pPr>
        <w:tabs>
          <w:tab w:val="num" w:pos="720"/>
        </w:tabs>
        <w:ind w:left="720" w:hanging="360"/>
      </w:pPr>
    </w:lvl>
    <w:lvl w:ilvl="1" w:tplc="48508636" w:tentative="1">
      <w:start w:val="1"/>
      <w:numFmt w:val="decimal"/>
      <w:lvlText w:val="%2."/>
      <w:lvlJc w:val="left"/>
      <w:pPr>
        <w:tabs>
          <w:tab w:val="num" w:pos="1440"/>
        </w:tabs>
        <w:ind w:left="1440" w:hanging="360"/>
      </w:pPr>
    </w:lvl>
    <w:lvl w:ilvl="2" w:tplc="366EA136" w:tentative="1">
      <w:start w:val="1"/>
      <w:numFmt w:val="decimal"/>
      <w:lvlText w:val="%3."/>
      <w:lvlJc w:val="left"/>
      <w:pPr>
        <w:tabs>
          <w:tab w:val="num" w:pos="2160"/>
        </w:tabs>
        <w:ind w:left="2160" w:hanging="360"/>
      </w:pPr>
    </w:lvl>
    <w:lvl w:ilvl="3" w:tplc="4234356C" w:tentative="1">
      <w:start w:val="1"/>
      <w:numFmt w:val="decimal"/>
      <w:lvlText w:val="%4."/>
      <w:lvlJc w:val="left"/>
      <w:pPr>
        <w:tabs>
          <w:tab w:val="num" w:pos="2880"/>
        </w:tabs>
        <w:ind w:left="2880" w:hanging="360"/>
      </w:pPr>
    </w:lvl>
    <w:lvl w:ilvl="4" w:tplc="BD6E9E22" w:tentative="1">
      <w:start w:val="1"/>
      <w:numFmt w:val="decimal"/>
      <w:lvlText w:val="%5."/>
      <w:lvlJc w:val="left"/>
      <w:pPr>
        <w:tabs>
          <w:tab w:val="num" w:pos="3600"/>
        </w:tabs>
        <w:ind w:left="3600" w:hanging="360"/>
      </w:pPr>
    </w:lvl>
    <w:lvl w:ilvl="5" w:tplc="0F822F6E" w:tentative="1">
      <w:start w:val="1"/>
      <w:numFmt w:val="decimal"/>
      <w:lvlText w:val="%6."/>
      <w:lvlJc w:val="left"/>
      <w:pPr>
        <w:tabs>
          <w:tab w:val="num" w:pos="4320"/>
        </w:tabs>
        <w:ind w:left="4320" w:hanging="360"/>
      </w:pPr>
    </w:lvl>
    <w:lvl w:ilvl="6" w:tplc="FF90EC90" w:tentative="1">
      <w:start w:val="1"/>
      <w:numFmt w:val="decimal"/>
      <w:lvlText w:val="%7."/>
      <w:lvlJc w:val="left"/>
      <w:pPr>
        <w:tabs>
          <w:tab w:val="num" w:pos="5040"/>
        </w:tabs>
        <w:ind w:left="5040" w:hanging="360"/>
      </w:pPr>
    </w:lvl>
    <w:lvl w:ilvl="7" w:tplc="DCAEC322" w:tentative="1">
      <w:start w:val="1"/>
      <w:numFmt w:val="decimal"/>
      <w:lvlText w:val="%8."/>
      <w:lvlJc w:val="left"/>
      <w:pPr>
        <w:tabs>
          <w:tab w:val="num" w:pos="5760"/>
        </w:tabs>
        <w:ind w:left="5760" w:hanging="360"/>
      </w:pPr>
    </w:lvl>
    <w:lvl w:ilvl="8" w:tplc="8400897A" w:tentative="1">
      <w:start w:val="1"/>
      <w:numFmt w:val="decimal"/>
      <w:lvlText w:val="%9."/>
      <w:lvlJc w:val="left"/>
      <w:pPr>
        <w:tabs>
          <w:tab w:val="num" w:pos="6480"/>
        </w:tabs>
        <w:ind w:left="6480" w:hanging="360"/>
      </w:pPr>
    </w:lvl>
  </w:abstractNum>
  <w:abstractNum w:abstractNumId="18" w15:restartNumberingAfterBreak="0">
    <w:nsid w:val="65B92F62"/>
    <w:multiLevelType w:val="hybridMultilevel"/>
    <w:tmpl w:val="18DE62AA"/>
    <w:lvl w:ilvl="0" w:tplc="8E225B2E">
      <w:start w:val="6"/>
      <w:numFmt w:val="decimal"/>
      <w:lvlText w:val="%1."/>
      <w:lvlJc w:val="left"/>
      <w:pPr>
        <w:tabs>
          <w:tab w:val="num" w:pos="720"/>
        </w:tabs>
        <w:ind w:left="720" w:hanging="360"/>
      </w:pPr>
    </w:lvl>
    <w:lvl w:ilvl="1" w:tplc="7DBCF39A" w:tentative="1">
      <w:start w:val="1"/>
      <w:numFmt w:val="decimal"/>
      <w:lvlText w:val="%2."/>
      <w:lvlJc w:val="left"/>
      <w:pPr>
        <w:tabs>
          <w:tab w:val="num" w:pos="1440"/>
        </w:tabs>
        <w:ind w:left="1440" w:hanging="360"/>
      </w:pPr>
    </w:lvl>
    <w:lvl w:ilvl="2" w:tplc="FFA4EB7C" w:tentative="1">
      <w:start w:val="1"/>
      <w:numFmt w:val="decimal"/>
      <w:lvlText w:val="%3."/>
      <w:lvlJc w:val="left"/>
      <w:pPr>
        <w:tabs>
          <w:tab w:val="num" w:pos="2160"/>
        </w:tabs>
        <w:ind w:left="2160" w:hanging="360"/>
      </w:pPr>
    </w:lvl>
    <w:lvl w:ilvl="3" w:tplc="AC4433D2" w:tentative="1">
      <w:start w:val="1"/>
      <w:numFmt w:val="decimal"/>
      <w:lvlText w:val="%4."/>
      <w:lvlJc w:val="left"/>
      <w:pPr>
        <w:tabs>
          <w:tab w:val="num" w:pos="2880"/>
        </w:tabs>
        <w:ind w:left="2880" w:hanging="360"/>
      </w:pPr>
    </w:lvl>
    <w:lvl w:ilvl="4" w:tplc="75BAC43E" w:tentative="1">
      <w:start w:val="1"/>
      <w:numFmt w:val="decimal"/>
      <w:lvlText w:val="%5."/>
      <w:lvlJc w:val="left"/>
      <w:pPr>
        <w:tabs>
          <w:tab w:val="num" w:pos="3600"/>
        </w:tabs>
        <w:ind w:left="3600" w:hanging="360"/>
      </w:pPr>
    </w:lvl>
    <w:lvl w:ilvl="5" w:tplc="3288FEDC" w:tentative="1">
      <w:start w:val="1"/>
      <w:numFmt w:val="decimal"/>
      <w:lvlText w:val="%6."/>
      <w:lvlJc w:val="left"/>
      <w:pPr>
        <w:tabs>
          <w:tab w:val="num" w:pos="4320"/>
        </w:tabs>
        <w:ind w:left="4320" w:hanging="360"/>
      </w:pPr>
    </w:lvl>
    <w:lvl w:ilvl="6" w:tplc="E49251EC" w:tentative="1">
      <w:start w:val="1"/>
      <w:numFmt w:val="decimal"/>
      <w:lvlText w:val="%7."/>
      <w:lvlJc w:val="left"/>
      <w:pPr>
        <w:tabs>
          <w:tab w:val="num" w:pos="5040"/>
        </w:tabs>
        <w:ind w:left="5040" w:hanging="360"/>
      </w:pPr>
    </w:lvl>
    <w:lvl w:ilvl="7" w:tplc="396EBEF2" w:tentative="1">
      <w:start w:val="1"/>
      <w:numFmt w:val="decimal"/>
      <w:lvlText w:val="%8."/>
      <w:lvlJc w:val="left"/>
      <w:pPr>
        <w:tabs>
          <w:tab w:val="num" w:pos="5760"/>
        </w:tabs>
        <w:ind w:left="5760" w:hanging="360"/>
      </w:pPr>
    </w:lvl>
    <w:lvl w:ilvl="8" w:tplc="CEB4651C" w:tentative="1">
      <w:start w:val="1"/>
      <w:numFmt w:val="decimal"/>
      <w:lvlText w:val="%9."/>
      <w:lvlJc w:val="left"/>
      <w:pPr>
        <w:tabs>
          <w:tab w:val="num" w:pos="6480"/>
        </w:tabs>
        <w:ind w:left="6480" w:hanging="360"/>
      </w:pPr>
    </w:lvl>
  </w:abstractNum>
  <w:abstractNum w:abstractNumId="19" w15:restartNumberingAfterBreak="0">
    <w:nsid w:val="660468E5"/>
    <w:multiLevelType w:val="multilevel"/>
    <w:tmpl w:val="C1B4CA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F464D8"/>
    <w:multiLevelType w:val="multilevel"/>
    <w:tmpl w:val="1D4071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AB263A"/>
    <w:multiLevelType w:val="hybridMultilevel"/>
    <w:tmpl w:val="E870B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1946E7"/>
    <w:multiLevelType w:val="multilevel"/>
    <w:tmpl w:val="95740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3C8075C"/>
    <w:multiLevelType w:val="multilevel"/>
    <w:tmpl w:val="09FE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5340EF"/>
    <w:multiLevelType w:val="hybridMultilevel"/>
    <w:tmpl w:val="50589794"/>
    <w:lvl w:ilvl="0" w:tplc="041F0001">
      <w:start w:val="1"/>
      <w:numFmt w:val="bullet"/>
      <w:lvlText w:val=""/>
      <w:lvlJc w:val="left"/>
      <w:pPr>
        <w:ind w:left="1440" w:hanging="360"/>
      </w:pPr>
      <w:rPr>
        <w:rFonts w:ascii="Symbol" w:hAnsi="Symbol" w:hint="default"/>
      </w:rPr>
    </w:lvl>
    <w:lvl w:ilvl="1" w:tplc="041F000F">
      <w:start w:val="1"/>
      <w:numFmt w:val="decimal"/>
      <w:lvlText w:val="%2."/>
      <w:lvlJc w:val="left"/>
      <w:pPr>
        <w:ind w:left="2160" w:hanging="360"/>
      </w:pPr>
      <w:rPr>
        <w:rFont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75841C58"/>
    <w:multiLevelType w:val="hybridMultilevel"/>
    <w:tmpl w:val="21C022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8C43B20"/>
    <w:multiLevelType w:val="hybridMultilevel"/>
    <w:tmpl w:val="E57C7F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C191984"/>
    <w:multiLevelType w:val="hybridMultilevel"/>
    <w:tmpl w:val="46FEF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C691666"/>
    <w:multiLevelType w:val="multilevel"/>
    <w:tmpl w:val="18BE8C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D532081"/>
    <w:multiLevelType w:val="hybridMultilevel"/>
    <w:tmpl w:val="B5B8F392"/>
    <w:lvl w:ilvl="0" w:tplc="A72CB874">
      <w:start w:val="3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DB30D27"/>
    <w:multiLevelType w:val="hybridMultilevel"/>
    <w:tmpl w:val="D962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81AD8"/>
    <w:multiLevelType w:val="hybridMultilevel"/>
    <w:tmpl w:val="ECAAD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
  </w:num>
  <w:num w:numId="4">
    <w:abstractNumId w:val="0"/>
  </w:num>
  <w:num w:numId="5">
    <w:abstractNumId w:val="10"/>
  </w:num>
  <w:num w:numId="6">
    <w:abstractNumId w:val="25"/>
  </w:num>
  <w:num w:numId="7">
    <w:abstractNumId w:val="3"/>
  </w:num>
  <w:num w:numId="8">
    <w:abstractNumId w:val="12"/>
  </w:num>
  <w:num w:numId="9">
    <w:abstractNumId w:val="15"/>
  </w:num>
  <w:num w:numId="10">
    <w:abstractNumId w:val="11"/>
  </w:num>
  <w:num w:numId="11">
    <w:abstractNumId w:val="16"/>
  </w:num>
  <w:num w:numId="12">
    <w:abstractNumId w:val="21"/>
  </w:num>
  <w:num w:numId="13">
    <w:abstractNumId w:val="6"/>
  </w:num>
  <w:num w:numId="14">
    <w:abstractNumId w:val="17"/>
  </w:num>
  <w:num w:numId="15">
    <w:abstractNumId w:val="18"/>
  </w:num>
  <w:num w:numId="16">
    <w:abstractNumId w:val="26"/>
  </w:num>
  <w:num w:numId="17">
    <w:abstractNumId w:val="13"/>
  </w:num>
  <w:num w:numId="18">
    <w:abstractNumId w:val="31"/>
  </w:num>
  <w:num w:numId="19">
    <w:abstractNumId w:val="2"/>
  </w:num>
  <w:num w:numId="20">
    <w:abstractNumId w:val="5"/>
  </w:num>
  <w:num w:numId="21">
    <w:abstractNumId w:val="29"/>
  </w:num>
  <w:num w:numId="22">
    <w:abstractNumId w:val="30"/>
  </w:num>
  <w:num w:numId="23">
    <w:abstractNumId w:val="27"/>
  </w:num>
  <w:num w:numId="24">
    <w:abstractNumId w:val="23"/>
  </w:num>
  <w:num w:numId="25">
    <w:abstractNumId w:val="22"/>
  </w:num>
  <w:num w:numId="26">
    <w:abstractNumId w:val="8"/>
  </w:num>
  <w:num w:numId="27">
    <w:abstractNumId w:val="20"/>
  </w:num>
  <w:num w:numId="28">
    <w:abstractNumId w:val="7"/>
  </w:num>
  <w:num w:numId="29">
    <w:abstractNumId w:val="28"/>
  </w:num>
  <w:num w:numId="30">
    <w:abstractNumId w:val="19"/>
  </w:num>
  <w:num w:numId="31">
    <w:abstractNumId w:val="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zMjeyMLGwMDI3NjBW0lEKTi0uzszPAykwqQUAutJeqywAAAA="/>
  </w:docVars>
  <w:rsids>
    <w:rsidRoot w:val="009D499F"/>
    <w:rsid w:val="00002B36"/>
    <w:rsid w:val="00012321"/>
    <w:rsid w:val="00017CE6"/>
    <w:rsid w:val="00030B43"/>
    <w:rsid w:val="00037F29"/>
    <w:rsid w:val="0004705E"/>
    <w:rsid w:val="00061E88"/>
    <w:rsid w:val="00063F26"/>
    <w:rsid w:val="00066540"/>
    <w:rsid w:val="000826DB"/>
    <w:rsid w:val="0008340E"/>
    <w:rsid w:val="000875E6"/>
    <w:rsid w:val="00087A28"/>
    <w:rsid w:val="000B2E3D"/>
    <w:rsid w:val="000C228D"/>
    <w:rsid w:val="000C2B7D"/>
    <w:rsid w:val="000E43AC"/>
    <w:rsid w:val="000E59A7"/>
    <w:rsid w:val="000F07C7"/>
    <w:rsid w:val="00103E96"/>
    <w:rsid w:val="00106ECB"/>
    <w:rsid w:val="00151C65"/>
    <w:rsid w:val="0015595F"/>
    <w:rsid w:val="00163F2C"/>
    <w:rsid w:val="00171C13"/>
    <w:rsid w:val="00172D05"/>
    <w:rsid w:val="00176D6B"/>
    <w:rsid w:val="001A1654"/>
    <w:rsid w:val="001B32A8"/>
    <w:rsid w:val="00201705"/>
    <w:rsid w:val="002272A9"/>
    <w:rsid w:val="00241834"/>
    <w:rsid w:val="0024301F"/>
    <w:rsid w:val="00271046"/>
    <w:rsid w:val="002C0257"/>
    <w:rsid w:val="002C57C8"/>
    <w:rsid w:val="002E653B"/>
    <w:rsid w:val="002F13A1"/>
    <w:rsid w:val="002F16F0"/>
    <w:rsid w:val="002F172E"/>
    <w:rsid w:val="002F2CED"/>
    <w:rsid w:val="00310077"/>
    <w:rsid w:val="0031045D"/>
    <w:rsid w:val="00310A5D"/>
    <w:rsid w:val="00323BC4"/>
    <w:rsid w:val="00326B27"/>
    <w:rsid w:val="0033018D"/>
    <w:rsid w:val="003438B9"/>
    <w:rsid w:val="003520D3"/>
    <w:rsid w:val="00357403"/>
    <w:rsid w:val="00365975"/>
    <w:rsid w:val="003867E1"/>
    <w:rsid w:val="003A6BBA"/>
    <w:rsid w:val="003C0FDA"/>
    <w:rsid w:val="003C4B09"/>
    <w:rsid w:val="003D40DD"/>
    <w:rsid w:val="003D5ABA"/>
    <w:rsid w:val="00400C33"/>
    <w:rsid w:val="00414A4E"/>
    <w:rsid w:val="00424A7D"/>
    <w:rsid w:val="004306ED"/>
    <w:rsid w:val="00437CD4"/>
    <w:rsid w:val="004408D1"/>
    <w:rsid w:val="00446305"/>
    <w:rsid w:val="00450E49"/>
    <w:rsid w:val="00454D50"/>
    <w:rsid w:val="004715BF"/>
    <w:rsid w:val="00471641"/>
    <w:rsid w:val="004843EB"/>
    <w:rsid w:val="00486C6B"/>
    <w:rsid w:val="00487F9B"/>
    <w:rsid w:val="00493A44"/>
    <w:rsid w:val="004A4389"/>
    <w:rsid w:val="004A6816"/>
    <w:rsid w:val="004D1A04"/>
    <w:rsid w:val="004D1A9B"/>
    <w:rsid w:val="004D763C"/>
    <w:rsid w:val="004E305A"/>
    <w:rsid w:val="004F03B3"/>
    <w:rsid w:val="004F6408"/>
    <w:rsid w:val="00504541"/>
    <w:rsid w:val="005111F8"/>
    <w:rsid w:val="005163C7"/>
    <w:rsid w:val="00526A25"/>
    <w:rsid w:val="0053219B"/>
    <w:rsid w:val="005334D9"/>
    <w:rsid w:val="005579F3"/>
    <w:rsid w:val="00560AE7"/>
    <w:rsid w:val="00562DFC"/>
    <w:rsid w:val="00570592"/>
    <w:rsid w:val="00597A48"/>
    <w:rsid w:val="00597F38"/>
    <w:rsid w:val="005A4B47"/>
    <w:rsid w:val="005B1D62"/>
    <w:rsid w:val="005B38EC"/>
    <w:rsid w:val="005B6BE6"/>
    <w:rsid w:val="005C272A"/>
    <w:rsid w:val="005D29EC"/>
    <w:rsid w:val="005E2B7C"/>
    <w:rsid w:val="005F3C7F"/>
    <w:rsid w:val="00611F29"/>
    <w:rsid w:val="00614AF4"/>
    <w:rsid w:val="00616FB7"/>
    <w:rsid w:val="00633F21"/>
    <w:rsid w:val="0063529C"/>
    <w:rsid w:val="00640793"/>
    <w:rsid w:val="00645C28"/>
    <w:rsid w:val="00661EEF"/>
    <w:rsid w:val="00665993"/>
    <w:rsid w:val="00670B83"/>
    <w:rsid w:val="00672F63"/>
    <w:rsid w:val="0068284B"/>
    <w:rsid w:val="00683BDA"/>
    <w:rsid w:val="0068778F"/>
    <w:rsid w:val="00687F8E"/>
    <w:rsid w:val="00692B8D"/>
    <w:rsid w:val="006A60BA"/>
    <w:rsid w:val="006B017C"/>
    <w:rsid w:val="006D1DAF"/>
    <w:rsid w:val="006D452C"/>
    <w:rsid w:val="006D4C04"/>
    <w:rsid w:val="006D65EC"/>
    <w:rsid w:val="006F1E2F"/>
    <w:rsid w:val="006F335F"/>
    <w:rsid w:val="00710238"/>
    <w:rsid w:val="00717406"/>
    <w:rsid w:val="00722C0E"/>
    <w:rsid w:val="00725AA5"/>
    <w:rsid w:val="0073199D"/>
    <w:rsid w:val="00743AF9"/>
    <w:rsid w:val="007825E9"/>
    <w:rsid w:val="007A093E"/>
    <w:rsid w:val="007D288D"/>
    <w:rsid w:val="00802203"/>
    <w:rsid w:val="00804947"/>
    <w:rsid w:val="008242C7"/>
    <w:rsid w:val="00837E7D"/>
    <w:rsid w:val="00854570"/>
    <w:rsid w:val="00863A1A"/>
    <w:rsid w:val="00872A82"/>
    <w:rsid w:val="0089332F"/>
    <w:rsid w:val="008B198F"/>
    <w:rsid w:val="008B545A"/>
    <w:rsid w:val="008B6237"/>
    <w:rsid w:val="008C1475"/>
    <w:rsid w:val="008D4FD7"/>
    <w:rsid w:val="008D684B"/>
    <w:rsid w:val="008E599F"/>
    <w:rsid w:val="0091444E"/>
    <w:rsid w:val="0092607D"/>
    <w:rsid w:val="009319B7"/>
    <w:rsid w:val="00937A2C"/>
    <w:rsid w:val="009460B0"/>
    <w:rsid w:val="00962C55"/>
    <w:rsid w:val="00977734"/>
    <w:rsid w:val="00982BBD"/>
    <w:rsid w:val="0098334C"/>
    <w:rsid w:val="009844C4"/>
    <w:rsid w:val="009A6A4A"/>
    <w:rsid w:val="009A7280"/>
    <w:rsid w:val="009D2037"/>
    <w:rsid w:val="009D499F"/>
    <w:rsid w:val="009F58A9"/>
    <w:rsid w:val="00A00612"/>
    <w:rsid w:val="00A1175B"/>
    <w:rsid w:val="00A12238"/>
    <w:rsid w:val="00A168D7"/>
    <w:rsid w:val="00A32836"/>
    <w:rsid w:val="00A37B7C"/>
    <w:rsid w:val="00A42BFA"/>
    <w:rsid w:val="00A50849"/>
    <w:rsid w:val="00A654A3"/>
    <w:rsid w:val="00A668F1"/>
    <w:rsid w:val="00A75EC1"/>
    <w:rsid w:val="00A817B8"/>
    <w:rsid w:val="00A873CD"/>
    <w:rsid w:val="00A92D77"/>
    <w:rsid w:val="00AA7697"/>
    <w:rsid w:val="00AC15C1"/>
    <w:rsid w:val="00AC2D77"/>
    <w:rsid w:val="00AC7361"/>
    <w:rsid w:val="00AD5D72"/>
    <w:rsid w:val="00AD749C"/>
    <w:rsid w:val="00AF0F30"/>
    <w:rsid w:val="00B01D2A"/>
    <w:rsid w:val="00B01FBC"/>
    <w:rsid w:val="00B0563B"/>
    <w:rsid w:val="00B064A9"/>
    <w:rsid w:val="00B259BB"/>
    <w:rsid w:val="00B2714F"/>
    <w:rsid w:val="00B46E9E"/>
    <w:rsid w:val="00B51C9A"/>
    <w:rsid w:val="00B652F3"/>
    <w:rsid w:val="00B666A3"/>
    <w:rsid w:val="00B710FE"/>
    <w:rsid w:val="00B71AC6"/>
    <w:rsid w:val="00B7590E"/>
    <w:rsid w:val="00B94088"/>
    <w:rsid w:val="00BA2FA9"/>
    <w:rsid w:val="00BA6DB2"/>
    <w:rsid w:val="00BC7B9B"/>
    <w:rsid w:val="00BD6684"/>
    <w:rsid w:val="00BF0933"/>
    <w:rsid w:val="00BF1DB4"/>
    <w:rsid w:val="00C04794"/>
    <w:rsid w:val="00C07FF8"/>
    <w:rsid w:val="00C3591E"/>
    <w:rsid w:val="00C378BC"/>
    <w:rsid w:val="00C454EF"/>
    <w:rsid w:val="00C4673F"/>
    <w:rsid w:val="00C718AC"/>
    <w:rsid w:val="00C97864"/>
    <w:rsid w:val="00CB00FC"/>
    <w:rsid w:val="00CB2744"/>
    <w:rsid w:val="00CB79CB"/>
    <w:rsid w:val="00CD15C2"/>
    <w:rsid w:val="00CD5505"/>
    <w:rsid w:val="00CD57B9"/>
    <w:rsid w:val="00CE176E"/>
    <w:rsid w:val="00CE6308"/>
    <w:rsid w:val="00CF4318"/>
    <w:rsid w:val="00CF45D4"/>
    <w:rsid w:val="00CF741B"/>
    <w:rsid w:val="00D168F1"/>
    <w:rsid w:val="00D3702D"/>
    <w:rsid w:val="00D635FF"/>
    <w:rsid w:val="00D837B4"/>
    <w:rsid w:val="00D86DD7"/>
    <w:rsid w:val="00D91059"/>
    <w:rsid w:val="00DB3430"/>
    <w:rsid w:val="00DB66A5"/>
    <w:rsid w:val="00DE6296"/>
    <w:rsid w:val="00DF0B0B"/>
    <w:rsid w:val="00DF47F9"/>
    <w:rsid w:val="00E00536"/>
    <w:rsid w:val="00E16B14"/>
    <w:rsid w:val="00E16E35"/>
    <w:rsid w:val="00E2365E"/>
    <w:rsid w:val="00E32090"/>
    <w:rsid w:val="00E3497A"/>
    <w:rsid w:val="00E3656D"/>
    <w:rsid w:val="00E4486C"/>
    <w:rsid w:val="00E51B8E"/>
    <w:rsid w:val="00E5720D"/>
    <w:rsid w:val="00E7036F"/>
    <w:rsid w:val="00EA5A2A"/>
    <w:rsid w:val="00EC10E6"/>
    <w:rsid w:val="00EC3AFB"/>
    <w:rsid w:val="00EE0D74"/>
    <w:rsid w:val="00EE1EAD"/>
    <w:rsid w:val="00EE762E"/>
    <w:rsid w:val="00EF4B0E"/>
    <w:rsid w:val="00F02034"/>
    <w:rsid w:val="00F06EFF"/>
    <w:rsid w:val="00F20A3F"/>
    <w:rsid w:val="00F223F8"/>
    <w:rsid w:val="00F22C99"/>
    <w:rsid w:val="00F51ED7"/>
    <w:rsid w:val="00F619A5"/>
    <w:rsid w:val="00F724DA"/>
    <w:rsid w:val="00F77066"/>
    <w:rsid w:val="00F84301"/>
    <w:rsid w:val="00FA30A8"/>
    <w:rsid w:val="00FC1690"/>
    <w:rsid w:val="00FD1548"/>
    <w:rsid w:val="00FD4788"/>
    <w:rsid w:val="00FE3E18"/>
    <w:rsid w:val="00FE6BEA"/>
    <w:rsid w:val="00FF0088"/>
    <w:rsid w:val="00FF3118"/>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ADA47A"/>
  <w14:defaultImageDpi w14:val="330"/>
  <w15:docId w15:val="{3E3DDC22-D215-4309-9B1B-6725A187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F07C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D499F"/>
    <w:pPr>
      <w:spacing w:before="100" w:beforeAutospacing="1" w:after="100" w:afterAutospacing="1"/>
    </w:pPr>
    <w:rPr>
      <w:rFonts w:ascii="Times" w:hAnsi="Times" w:cs="Times New Roman"/>
      <w:sz w:val="20"/>
      <w:szCs w:val="20"/>
      <w:lang w:val="tr-TR"/>
    </w:rPr>
  </w:style>
  <w:style w:type="character" w:styleId="Gl">
    <w:name w:val="Strong"/>
    <w:basedOn w:val="VarsaylanParagrafYazTipi"/>
    <w:uiPriority w:val="22"/>
    <w:qFormat/>
    <w:rsid w:val="009D499F"/>
    <w:rPr>
      <w:b/>
      <w:bCs/>
    </w:rPr>
  </w:style>
  <w:style w:type="character" w:styleId="Kpr">
    <w:name w:val="Hyperlink"/>
    <w:rsid w:val="00C3591E"/>
  </w:style>
  <w:style w:type="character" w:styleId="zlenenKpr">
    <w:name w:val="FollowedHyperlink"/>
    <w:basedOn w:val="VarsaylanParagrafYazTipi"/>
    <w:uiPriority w:val="99"/>
    <w:semiHidden/>
    <w:unhideWhenUsed/>
    <w:rsid w:val="00C3591E"/>
    <w:rPr>
      <w:color w:val="800080" w:themeColor="followedHyperlink"/>
      <w:u w:val="single"/>
    </w:rPr>
  </w:style>
  <w:style w:type="paragraph" w:styleId="BalonMetni">
    <w:name w:val="Balloon Text"/>
    <w:basedOn w:val="Normal"/>
    <w:link w:val="BalonMetniChar"/>
    <w:uiPriority w:val="99"/>
    <w:semiHidden/>
    <w:unhideWhenUsed/>
    <w:rsid w:val="00163F2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163F2C"/>
    <w:rPr>
      <w:rFonts w:ascii="Lucida Grande" w:hAnsi="Lucida Grande" w:cs="Lucida Grande"/>
      <w:sz w:val="18"/>
      <w:szCs w:val="18"/>
    </w:rPr>
  </w:style>
  <w:style w:type="character" w:styleId="AklamaBavurusu">
    <w:name w:val="annotation reference"/>
    <w:basedOn w:val="VarsaylanParagrafYazTipi"/>
    <w:uiPriority w:val="99"/>
    <w:semiHidden/>
    <w:unhideWhenUsed/>
    <w:rsid w:val="006B017C"/>
    <w:rPr>
      <w:sz w:val="18"/>
      <w:szCs w:val="18"/>
    </w:rPr>
  </w:style>
  <w:style w:type="paragraph" w:styleId="AklamaMetni">
    <w:name w:val="annotation text"/>
    <w:basedOn w:val="Normal"/>
    <w:link w:val="AklamaMetniChar"/>
    <w:uiPriority w:val="99"/>
    <w:semiHidden/>
    <w:unhideWhenUsed/>
    <w:rsid w:val="006B017C"/>
  </w:style>
  <w:style w:type="character" w:customStyle="1" w:styleId="AklamaMetniChar">
    <w:name w:val="Açıklama Metni Char"/>
    <w:basedOn w:val="VarsaylanParagrafYazTipi"/>
    <w:link w:val="AklamaMetni"/>
    <w:uiPriority w:val="99"/>
    <w:semiHidden/>
    <w:rsid w:val="006B017C"/>
  </w:style>
  <w:style w:type="paragraph" w:styleId="AklamaKonusu">
    <w:name w:val="annotation subject"/>
    <w:basedOn w:val="AklamaMetni"/>
    <w:next w:val="AklamaMetni"/>
    <w:link w:val="AklamaKonusuChar"/>
    <w:uiPriority w:val="99"/>
    <w:semiHidden/>
    <w:unhideWhenUsed/>
    <w:rsid w:val="006B017C"/>
    <w:rPr>
      <w:b/>
      <w:bCs/>
      <w:sz w:val="20"/>
      <w:szCs w:val="20"/>
    </w:rPr>
  </w:style>
  <w:style w:type="character" w:customStyle="1" w:styleId="AklamaKonusuChar">
    <w:name w:val="Açıklama Konusu Char"/>
    <w:basedOn w:val="AklamaMetniChar"/>
    <w:link w:val="AklamaKonusu"/>
    <w:uiPriority w:val="99"/>
    <w:semiHidden/>
    <w:rsid w:val="006B017C"/>
    <w:rPr>
      <w:b/>
      <w:bCs/>
      <w:sz w:val="20"/>
      <w:szCs w:val="20"/>
    </w:rPr>
  </w:style>
  <w:style w:type="paragraph" w:styleId="DipnotMetni">
    <w:name w:val="footnote text"/>
    <w:basedOn w:val="Normal"/>
    <w:link w:val="DipnotMetniChar1"/>
    <w:uiPriority w:val="99"/>
    <w:semiHidden/>
    <w:unhideWhenUsed/>
    <w:rsid w:val="003867E1"/>
    <w:rPr>
      <w:rFonts w:eastAsiaTheme="minorHAnsi"/>
      <w:sz w:val="20"/>
      <w:szCs w:val="20"/>
    </w:rPr>
  </w:style>
  <w:style w:type="character" w:customStyle="1" w:styleId="DipnotMetniChar">
    <w:name w:val="Dipnot Metni Char"/>
    <w:basedOn w:val="VarsaylanParagrafYazTipi"/>
    <w:uiPriority w:val="99"/>
    <w:semiHidden/>
    <w:rsid w:val="003867E1"/>
    <w:rPr>
      <w:sz w:val="20"/>
      <w:szCs w:val="20"/>
    </w:rPr>
  </w:style>
  <w:style w:type="paragraph" w:styleId="ListeParagraf">
    <w:name w:val="List Paragraph"/>
    <w:basedOn w:val="Normal"/>
    <w:link w:val="ListeParagrafChar"/>
    <w:uiPriority w:val="34"/>
    <w:qFormat/>
    <w:rsid w:val="003867E1"/>
    <w:pPr>
      <w:ind w:left="720"/>
      <w:contextualSpacing/>
    </w:pPr>
    <w:rPr>
      <w:rFonts w:ascii="Calibri" w:eastAsiaTheme="minorHAnsi" w:hAnsi="Calibri" w:cs="Calibri"/>
      <w:sz w:val="22"/>
      <w:szCs w:val="22"/>
    </w:rPr>
  </w:style>
  <w:style w:type="character" w:styleId="DipnotBavurusu">
    <w:name w:val="footnote reference"/>
    <w:basedOn w:val="VarsaylanParagrafYazTipi"/>
    <w:uiPriority w:val="99"/>
    <w:semiHidden/>
    <w:unhideWhenUsed/>
    <w:rsid w:val="003867E1"/>
    <w:rPr>
      <w:vertAlign w:val="superscript"/>
    </w:rPr>
  </w:style>
  <w:style w:type="character" w:customStyle="1" w:styleId="DipnotMetniChar1">
    <w:name w:val="Dipnot Metni Char1"/>
    <w:basedOn w:val="VarsaylanParagrafYazTipi"/>
    <w:link w:val="DipnotMetni"/>
    <w:uiPriority w:val="99"/>
    <w:semiHidden/>
    <w:locked/>
    <w:rsid w:val="003867E1"/>
    <w:rPr>
      <w:rFonts w:eastAsiaTheme="minorHAnsi"/>
      <w:sz w:val="20"/>
      <w:szCs w:val="20"/>
    </w:rPr>
  </w:style>
  <w:style w:type="character" w:customStyle="1" w:styleId="Balk2Char">
    <w:name w:val="Başlık 2 Char"/>
    <w:basedOn w:val="VarsaylanParagrafYazTipi"/>
    <w:link w:val="Balk2"/>
    <w:uiPriority w:val="9"/>
    <w:rsid w:val="000F07C7"/>
    <w:rPr>
      <w:rFonts w:ascii="Times New Roman" w:eastAsia="Times New Roman" w:hAnsi="Times New Roman" w:cs="Times New Roman"/>
      <w:b/>
      <w:bCs/>
      <w:sz w:val="36"/>
      <w:szCs w:val="36"/>
    </w:rPr>
  </w:style>
  <w:style w:type="paragraph" w:customStyle="1" w:styleId="StudyTitle">
    <w:name w:val="Study Title"/>
    <w:basedOn w:val="Normal"/>
    <w:link w:val="StudyTitleChar"/>
    <w:rsid w:val="000F07C7"/>
    <w:pPr>
      <w:spacing w:after="120"/>
      <w:ind w:left="2160" w:hanging="2160"/>
    </w:pPr>
    <w:rPr>
      <w:rFonts w:ascii="Arial" w:eastAsia="Times New Roman" w:hAnsi="Arial" w:cs="Georgia"/>
      <w:color w:val="2B3A42"/>
      <w:sz w:val="32"/>
      <w:szCs w:val="32"/>
    </w:rPr>
  </w:style>
  <w:style w:type="character" w:customStyle="1" w:styleId="StudyTitleChar">
    <w:name w:val="Study Title Char"/>
    <w:link w:val="StudyTitle"/>
    <w:rsid w:val="000F07C7"/>
    <w:rPr>
      <w:rFonts w:ascii="Arial" w:eastAsia="Times New Roman" w:hAnsi="Arial" w:cs="Georgia"/>
      <w:color w:val="2B3A42"/>
      <w:sz w:val="32"/>
      <w:szCs w:val="32"/>
    </w:rPr>
  </w:style>
  <w:style w:type="paragraph" w:customStyle="1" w:styleId="Coverpagecustomername">
    <w:name w:val="Cover page customer name"/>
    <w:basedOn w:val="Normal"/>
    <w:rsid w:val="000F07C7"/>
    <w:pPr>
      <w:spacing w:before="360" w:after="140"/>
      <w:jc w:val="right"/>
    </w:pPr>
    <w:rPr>
      <w:rFonts w:ascii="Arial" w:eastAsia="Times New Roman" w:hAnsi="Arial" w:cs="Times New Roman"/>
      <w:bCs/>
      <w:i/>
      <w:color w:val="00A3E0"/>
      <w:sz w:val="40"/>
      <w:szCs w:val="48"/>
    </w:rPr>
  </w:style>
  <w:style w:type="character" w:customStyle="1" w:styleId="ListeParagrafChar">
    <w:name w:val="Liste Paragraf Char"/>
    <w:basedOn w:val="VarsaylanParagrafYazTipi"/>
    <w:link w:val="ListeParagraf"/>
    <w:uiPriority w:val="34"/>
    <w:rsid w:val="003D40DD"/>
    <w:rPr>
      <w:rFonts w:ascii="Calibri" w:eastAsiaTheme="minorHAnsi" w:hAnsi="Calibri" w:cs="Calibri"/>
      <w:sz w:val="22"/>
      <w:szCs w:val="22"/>
    </w:rPr>
  </w:style>
  <w:style w:type="paragraph" w:customStyle="1" w:styleId="Default">
    <w:name w:val="Default"/>
    <w:rsid w:val="00A00612"/>
    <w:pPr>
      <w:autoSpaceDE w:val="0"/>
      <w:autoSpaceDN w:val="0"/>
      <w:adjustRightInd w:val="0"/>
    </w:pPr>
    <w:rPr>
      <w:rFonts w:ascii="Arial" w:hAnsi="Arial" w:cs="Arial"/>
      <w:color w:val="000000"/>
    </w:rPr>
  </w:style>
  <w:style w:type="character" w:styleId="Vurgu">
    <w:name w:val="Emphasis"/>
    <w:basedOn w:val="VarsaylanParagrafYazTipi"/>
    <w:uiPriority w:val="20"/>
    <w:qFormat/>
    <w:rsid w:val="00FA30A8"/>
    <w:rPr>
      <w:i/>
      <w:iCs/>
    </w:rPr>
  </w:style>
  <w:style w:type="character" w:customStyle="1" w:styleId="normaltextrun1">
    <w:name w:val="normaltextrun1"/>
    <w:basedOn w:val="VarsaylanParagrafYazTipi"/>
    <w:rsid w:val="00A37B7C"/>
  </w:style>
  <w:style w:type="paragraph" w:customStyle="1" w:styleId="paragraph">
    <w:name w:val="paragraph"/>
    <w:basedOn w:val="Normal"/>
    <w:rsid w:val="005163C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VarsaylanParagrafYazTipi"/>
    <w:rsid w:val="005163C7"/>
  </w:style>
  <w:style w:type="character" w:customStyle="1" w:styleId="eop">
    <w:name w:val="eop"/>
    <w:basedOn w:val="VarsaylanParagrafYazTipi"/>
    <w:rsid w:val="005163C7"/>
  </w:style>
  <w:style w:type="paragraph" w:styleId="stBilgi">
    <w:name w:val="header"/>
    <w:basedOn w:val="Normal"/>
    <w:link w:val="stBilgiChar"/>
    <w:uiPriority w:val="99"/>
    <w:unhideWhenUsed/>
    <w:rsid w:val="00722C0E"/>
    <w:pPr>
      <w:tabs>
        <w:tab w:val="center" w:pos="4680"/>
        <w:tab w:val="right" w:pos="9360"/>
      </w:tabs>
    </w:pPr>
  </w:style>
  <w:style w:type="character" w:customStyle="1" w:styleId="stBilgiChar">
    <w:name w:val="Üst Bilgi Char"/>
    <w:basedOn w:val="VarsaylanParagrafYazTipi"/>
    <w:link w:val="stBilgi"/>
    <w:uiPriority w:val="99"/>
    <w:rsid w:val="00722C0E"/>
  </w:style>
  <w:style w:type="paragraph" w:styleId="AltBilgi">
    <w:name w:val="footer"/>
    <w:basedOn w:val="Normal"/>
    <w:link w:val="AltBilgiChar"/>
    <w:uiPriority w:val="99"/>
    <w:unhideWhenUsed/>
    <w:rsid w:val="00722C0E"/>
    <w:pPr>
      <w:tabs>
        <w:tab w:val="center" w:pos="4680"/>
        <w:tab w:val="right" w:pos="9360"/>
      </w:tabs>
    </w:pPr>
  </w:style>
  <w:style w:type="character" w:customStyle="1" w:styleId="AltBilgiChar">
    <w:name w:val="Alt Bilgi Char"/>
    <w:basedOn w:val="VarsaylanParagrafYazTipi"/>
    <w:link w:val="AltBilgi"/>
    <w:uiPriority w:val="99"/>
    <w:rsid w:val="0072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5017">
      <w:bodyDiv w:val="1"/>
      <w:marLeft w:val="0"/>
      <w:marRight w:val="0"/>
      <w:marTop w:val="0"/>
      <w:marBottom w:val="0"/>
      <w:divBdr>
        <w:top w:val="none" w:sz="0" w:space="0" w:color="auto"/>
        <w:left w:val="none" w:sz="0" w:space="0" w:color="auto"/>
        <w:bottom w:val="none" w:sz="0" w:space="0" w:color="auto"/>
        <w:right w:val="none" w:sz="0" w:space="0" w:color="auto"/>
      </w:divBdr>
      <w:divsChild>
        <w:div w:id="1075398493">
          <w:marLeft w:val="547"/>
          <w:marRight w:val="0"/>
          <w:marTop w:val="240"/>
          <w:marBottom w:val="0"/>
          <w:divBdr>
            <w:top w:val="none" w:sz="0" w:space="0" w:color="auto"/>
            <w:left w:val="none" w:sz="0" w:space="0" w:color="auto"/>
            <w:bottom w:val="none" w:sz="0" w:space="0" w:color="auto"/>
            <w:right w:val="none" w:sz="0" w:space="0" w:color="auto"/>
          </w:divBdr>
        </w:div>
        <w:div w:id="1960333575">
          <w:marLeft w:val="547"/>
          <w:marRight w:val="0"/>
          <w:marTop w:val="240"/>
          <w:marBottom w:val="0"/>
          <w:divBdr>
            <w:top w:val="none" w:sz="0" w:space="0" w:color="auto"/>
            <w:left w:val="none" w:sz="0" w:space="0" w:color="auto"/>
            <w:bottom w:val="none" w:sz="0" w:space="0" w:color="auto"/>
            <w:right w:val="none" w:sz="0" w:space="0" w:color="auto"/>
          </w:divBdr>
        </w:div>
      </w:divsChild>
    </w:div>
    <w:div w:id="287860107">
      <w:bodyDiv w:val="1"/>
      <w:marLeft w:val="0"/>
      <w:marRight w:val="0"/>
      <w:marTop w:val="0"/>
      <w:marBottom w:val="0"/>
      <w:divBdr>
        <w:top w:val="none" w:sz="0" w:space="0" w:color="auto"/>
        <w:left w:val="none" w:sz="0" w:space="0" w:color="auto"/>
        <w:bottom w:val="none" w:sz="0" w:space="0" w:color="auto"/>
        <w:right w:val="none" w:sz="0" w:space="0" w:color="auto"/>
      </w:divBdr>
    </w:div>
    <w:div w:id="403916562">
      <w:bodyDiv w:val="1"/>
      <w:marLeft w:val="0"/>
      <w:marRight w:val="0"/>
      <w:marTop w:val="0"/>
      <w:marBottom w:val="0"/>
      <w:divBdr>
        <w:top w:val="none" w:sz="0" w:space="0" w:color="auto"/>
        <w:left w:val="none" w:sz="0" w:space="0" w:color="auto"/>
        <w:bottom w:val="none" w:sz="0" w:space="0" w:color="auto"/>
        <w:right w:val="none" w:sz="0" w:space="0" w:color="auto"/>
      </w:divBdr>
    </w:div>
    <w:div w:id="449859342">
      <w:bodyDiv w:val="1"/>
      <w:marLeft w:val="0"/>
      <w:marRight w:val="0"/>
      <w:marTop w:val="0"/>
      <w:marBottom w:val="0"/>
      <w:divBdr>
        <w:top w:val="none" w:sz="0" w:space="0" w:color="auto"/>
        <w:left w:val="none" w:sz="0" w:space="0" w:color="auto"/>
        <w:bottom w:val="none" w:sz="0" w:space="0" w:color="auto"/>
        <w:right w:val="none" w:sz="0" w:space="0" w:color="auto"/>
      </w:divBdr>
    </w:div>
    <w:div w:id="458308149">
      <w:bodyDiv w:val="1"/>
      <w:marLeft w:val="0"/>
      <w:marRight w:val="0"/>
      <w:marTop w:val="0"/>
      <w:marBottom w:val="0"/>
      <w:divBdr>
        <w:top w:val="none" w:sz="0" w:space="0" w:color="auto"/>
        <w:left w:val="none" w:sz="0" w:space="0" w:color="auto"/>
        <w:bottom w:val="none" w:sz="0" w:space="0" w:color="auto"/>
        <w:right w:val="none" w:sz="0" w:space="0" w:color="auto"/>
      </w:divBdr>
      <w:divsChild>
        <w:div w:id="1284574406">
          <w:marLeft w:val="0"/>
          <w:marRight w:val="0"/>
          <w:marTop w:val="0"/>
          <w:marBottom w:val="0"/>
          <w:divBdr>
            <w:top w:val="none" w:sz="0" w:space="0" w:color="auto"/>
            <w:left w:val="none" w:sz="0" w:space="0" w:color="auto"/>
            <w:bottom w:val="none" w:sz="0" w:space="0" w:color="auto"/>
            <w:right w:val="none" w:sz="0" w:space="0" w:color="auto"/>
          </w:divBdr>
          <w:divsChild>
            <w:div w:id="1042707543">
              <w:marLeft w:val="0"/>
              <w:marRight w:val="0"/>
              <w:marTop w:val="0"/>
              <w:marBottom w:val="0"/>
              <w:divBdr>
                <w:top w:val="none" w:sz="0" w:space="0" w:color="auto"/>
                <w:left w:val="none" w:sz="0" w:space="0" w:color="auto"/>
                <w:bottom w:val="none" w:sz="0" w:space="0" w:color="auto"/>
                <w:right w:val="none" w:sz="0" w:space="0" w:color="auto"/>
              </w:divBdr>
              <w:divsChild>
                <w:div w:id="1177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26999">
      <w:bodyDiv w:val="1"/>
      <w:marLeft w:val="0"/>
      <w:marRight w:val="0"/>
      <w:marTop w:val="0"/>
      <w:marBottom w:val="0"/>
      <w:divBdr>
        <w:top w:val="none" w:sz="0" w:space="0" w:color="auto"/>
        <w:left w:val="none" w:sz="0" w:space="0" w:color="auto"/>
        <w:bottom w:val="none" w:sz="0" w:space="0" w:color="auto"/>
        <w:right w:val="none" w:sz="0" w:space="0" w:color="auto"/>
      </w:divBdr>
    </w:div>
    <w:div w:id="659848787">
      <w:bodyDiv w:val="1"/>
      <w:marLeft w:val="0"/>
      <w:marRight w:val="0"/>
      <w:marTop w:val="0"/>
      <w:marBottom w:val="0"/>
      <w:divBdr>
        <w:top w:val="none" w:sz="0" w:space="0" w:color="auto"/>
        <w:left w:val="none" w:sz="0" w:space="0" w:color="auto"/>
        <w:bottom w:val="none" w:sz="0" w:space="0" w:color="auto"/>
        <w:right w:val="none" w:sz="0" w:space="0" w:color="auto"/>
      </w:divBdr>
    </w:div>
    <w:div w:id="676346646">
      <w:bodyDiv w:val="1"/>
      <w:marLeft w:val="0"/>
      <w:marRight w:val="0"/>
      <w:marTop w:val="0"/>
      <w:marBottom w:val="0"/>
      <w:divBdr>
        <w:top w:val="none" w:sz="0" w:space="0" w:color="auto"/>
        <w:left w:val="none" w:sz="0" w:space="0" w:color="auto"/>
        <w:bottom w:val="none" w:sz="0" w:space="0" w:color="auto"/>
        <w:right w:val="none" w:sz="0" w:space="0" w:color="auto"/>
      </w:divBdr>
    </w:div>
    <w:div w:id="951863230">
      <w:bodyDiv w:val="1"/>
      <w:marLeft w:val="0"/>
      <w:marRight w:val="0"/>
      <w:marTop w:val="0"/>
      <w:marBottom w:val="0"/>
      <w:divBdr>
        <w:top w:val="none" w:sz="0" w:space="0" w:color="auto"/>
        <w:left w:val="none" w:sz="0" w:space="0" w:color="auto"/>
        <w:bottom w:val="none" w:sz="0" w:space="0" w:color="auto"/>
        <w:right w:val="none" w:sz="0" w:space="0" w:color="auto"/>
      </w:divBdr>
      <w:divsChild>
        <w:div w:id="607467110">
          <w:marLeft w:val="0"/>
          <w:marRight w:val="0"/>
          <w:marTop w:val="0"/>
          <w:marBottom w:val="0"/>
          <w:divBdr>
            <w:top w:val="none" w:sz="0" w:space="0" w:color="auto"/>
            <w:left w:val="none" w:sz="0" w:space="0" w:color="auto"/>
            <w:bottom w:val="none" w:sz="0" w:space="0" w:color="auto"/>
            <w:right w:val="none" w:sz="0" w:space="0" w:color="auto"/>
          </w:divBdr>
        </w:div>
        <w:div w:id="1857964180">
          <w:marLeft w:val="0"/>
          <w:marRight w:val="0"/>
          <w:marTop w:val="0"/>
          <w:marBottom w:val="0"/>
          <w:divBdr>
            <w:top w:val="none" w:sz="0" w:space="0" w:color="auto"/>
            <w:left w:val="none" w:sz="0" w:space="0" w:color="auto"/>
            <w:bottom w:val="none" w:sz="0" w:space="0" w:color="auto"/>
            <w:right w:val="none" w:sz="0" w:space="0" w:color="auto"/>
          </w:divBdr>
        </w:div>
        <w:div w:id="1597396195">
          <w:marLeft w:val="0"/>
          <w:marRight w:val="0"/>
          <w:marTop w:val="0"/>
          <w:marBottom w:val="0"/>
          <w:divBdr>
            <w:top w:val="none" w:sz="0" w:space="0" w:color="auto"/>
            <w:left w:val="none" w:sz="0" w:space="0" w:color="auto"/>
            <w:bottom w:val="none" w:sz="0" w:space="0" w:color="auto"/>
            <w:right w:val="none" w:sz="0" w:space="0" w:color="auto"/>
          </w:divBdr>
        </w:div>
        <w:div w:id="674652466">
          <w:marLeft w:val="0"/>
          <w:marRight w:val="0"/>
          <w:marTop w:val="0"/>
          <w:marBottom w:val="0"/>
          <w:divBdr>
            <w:top w:val="none" w:sz="0" w:space="0" w:color="auto"/>
            <w:left w:val="none" w:sz="0" w:space="0" w:color="auto"/>
            <w:bottom w:val="none" w:sz="0" w:space="0" w:color="auto"/>
            <w:right w:val="none" w:sz="0" w:space="0" w:color="auto"/>
          </w:divBdr>
        </w:div>
        <w:div w:id="295568148">
          <w:marLeft w:val="0"/>
          <w:marRight w:val="0"/>
          <w:marTop w:val="0"/>
          <w:marBottom w:val="0"/>
          <w:divBdr>
            <w:top w:val="none" w:sz="0" w:space="0" w:color="auto"/>
            <w:left w:val="none" w:sz="0" w:space="0" w:color="auto"/>
            <w:bottom w:val="none" w:sz="0" w:space="0" w:color="auto"/>
            <w:right w:val="none" w:sz="0" w:space="0" w:color="auto"/>
          </w:divBdr>
        </w:div>
        <w:div w:id="2045053732">
          <w:marLeft w:val="0"/>
          <w:marRight w:val="0"/>
          <w:marTop w:val="0"/>
          <w:marBottom w:val="0"/>
          <w:divBdr>
            <w:top w:val="none" w:sz="0" w:space="0" w:color="auto"/>
            <w:left w:val="none" w:sz="0" w:space="0" w:color="auto"/>
            <w:bottom w:val="none" w:sz="0" w:space="0" w:color="auto"/>
            <w:right w:val="none" w:sz="0" w:space="0" w:color="auto"/>
          </w:divBdr>
        </w:div>
        <w:div w:id="843587585">
          <w:marLeft w:val="0"/>
          <w:marRight w:val="0"/>
          <w:marTop w:val="0"/>
          <w:marBottom w:val="0"/>
          <w:divBdr>
            <w:top w:val="none" w:sz="0" w:space="0" w:color="auto"/>
            <w:left w:val="none" w:sz="0" w:space="0" w:color="auto"/>
            <w:bottom w:val="none" w:sz="0" w:space="0" w:color="auto"/>
            <w:right w:val="none" w:sz="0" w:space="0" w:color="auto"/>
          </w:divBdr>
        </w:div>
        <w:div w:id="865868589">
          <w:marLeft w:val="0"/>
          <w:marRight w:val="0"/>
          <w:marTop w:val="0"/>
          <w:marBottom w:val="0"/>
          <w:divBdr>
            <w:top w:val="none" w:sz="0" w:space="0" w:color="auto"/>
            <w:left w:val="none" w:sz="0" w:space="0" w:color="auto"/>
            <w:bottom w:val="none" w:sz="0" w:space="0" w:color="auto"/>
            <w:right w:val="none" w:sz="0" w:space="0" w:color="auto"/>
          </w:divBdr>
        </w:div>
        <w:div w:id="609817990">
          <w:marLeft w:val="0"/>
          <w:marRight w:val="0"/>
          <w:marTop w:val="0"/>
          <w:marBottom w:val="0"/>
          <w:divBdr>
            <w:top w:val="none" w:sz="0" w:space="0" w:color="auto"/>
            <w:left w:val="none" w:sz="0" w:space="0" w:color="auto"/>
            <w:bottom w:val="none" w:sz="0" w:space="0" w:color="auto"/>
            <w:right w:val="none" w:sz="0" w:space="0" w:color="auto"/>
          </w:divBdr>
        </w:div>
        <w:div w:id="1498618376">
          <w:marLeft w:val="0"/>
          <w:marRight w:val="0"/>
          <w:marTop w:val="0"/>
          <w:marBottom w:val="0"/>
          <w:divBdr>
            <w:top w:val="none" w:sz="0" w:space="0" w:color="auto"/>
            <w:left w:val="none" w:sz="0" w:space="0" w:color="auto"/>
            <w:bottom w:val="none" w:sz="0" w:space="0" w:color="auto"/>
            <w:right w:val="none" w:sz="0" w:space="0" w:color="auto"/>
          </w:divBdr>
        </w:div>
      </w:divsChild>
    </w:div>
    <w:div w:id="1052996387">
      <w:bodyDiv w:val="1"/>
      <w:marLeft w:val="0"/>
      <w:marRight w:val="0"/>
      <w:marTop w:val="0"/>
      <w:marBottom w:val="0"/>
      <w:divBdr>
        <w:top w:val="none" w:sz="0" w:space="0" w:color="auto"/>
        <w:left w:val="none" w:sz="0" w:space="0" w:color="auto"/>
        <w:bottom w:val="none" w:sz="0" w:space="0" w:color="auto"/>
        <w:right w:val="none" w:sz="0" w:space="0" w:color="auto"/>
      </w:divBdr>
    </w:div>
    <w:div w:id="1143232585">
      <w:bodyDiv w:val="1"/>
      <w:marLeft w:val="0"/>
      <w:marRight w:val="0"/>
      <w:marTop w:val="0"/>
      <w:marBottom w:val="0"/>
      <w:divBdr>
        <w:top w:val="none" w:sz="0" w:space="0" w:color="auto"/>
        <w:left w:val="none" w:sz="0" w:space="0" w:color="auto"/>
        <w:bottom w:val="none" w:sz="0" w:space="0" w:color="auto"/>
        <w:right w:val="none" w:sz="0" w:space="0" w:color="auto"/>
      </w:divBdr>
    </w:div>
    <w:div w:id="1145002106">
      <w:bodyDiv w:val="1"/>
      <w:marLeft w:val="0"/>
      <w:marRight w:val="0"/>
      <w:marTop w:val="0"/>
      <w:marBottom w:val="0"/>
      <w:divBdr>
        <w:top w:val="none" w:sz="0" w:space="0" w:color="auto"/>
        <w:left w:val="none" w:sz="0" w:space="0" w:color="auto"/>
        <w:bottom w:val="none" w:sz="0" w:space="0" w:color="auto"/>
        <w:right w:val="none" w:sz="0" w:space="0" w:color="auto"/>
      </w:divBdr>
    </w:div>
    <w:div w:id="1209995453">
      <w:bodyDiv w:val="1"/>
      <w:marLeft w:val="0"/>
      <w:marRight w:val="0"/>
      <w:marTop w:val="0"/>
      <w:marBottom w:val="0"/>
      <w:divBdr>
        <w:top w:val="none" w:sz="0" w:space="0" w:color="auto"/>
        <w:left w:val="none" w:sz="0" w:space="0" w:color="auto"/>
        <w:bottom w:val="none" w:sz="0" w:space="0" w:color="auto"/>
        <w:right w:val="none" w:sz="0" w:space="0" w:color="auto"/>
      </w:divBdr>
      <w:divsChild>
        <w:div w:id="1287278633">
          <w:marLeft w:val="0"/>
          <w:marRight w:val="0"/>
          <w:marTop w:val="0"/>
          <w:marBottom w:val="0"/>
          <w:divBdr>
            <w:top w:val="none" w:sz="0" w:space="0" w:color="auto"/>
            <w:left w:val="none" w:sz="0" w:space="0" w:color="auto"/>
            <w:bottom w:val="none" w:sz="0" w:space="0" w:color="auto"/>
            <w:right w:val="none" w:sz="0" w:space="0" w:color="auto"/>
          </w:divBdr>
          <w:divsChild>
            <w:div w:id="1595439411">
              <w:marLeft w:val="0"/>
              <w:marRight w:val="0"/>
              <w:marTop w:val="0"/>
              <w:marBottom w:val="0"/>
              <w:divBdr>
                <w:top w:val="none" w:sz="0" w:space="0" w:color="auto"/>
                <w:left w:val="none" w:sz="0" w:space="0" w:color="auto"/>
                <w:bottom w:val="none" w:sz="0" w:space="0" w:color="auto"/>
                <w:right w:val="none" w:sz="0" w:space="0" w:color="auto"/>
              </w:divBdr>
              <w:divsChild>
                <w:div w:id="941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1747">
      <w:bodyDiv w:val="1"/>
      <w:marLeft w:val="0"/>
      <w:marRight w:val="0"/>
      <w:marTop w:val="0"/>
      <w:marBottom w:val="0"/>
      <w:divBdr>
        <w:top w:val="none" w:sz="0" w:space="0" w:color="auto"/>
        <w:left w:val="none" w:sz="0" w:space="0" w:color="auto"/>
        <w:bottom w:val="none" w:sz="0" w:space="0" w:color="auto"/>
        <w:right w:val="none" w:sz="0" w:space="0" w:color="auto"/>
      </w:divBdr>
    </w:div>
    <w:div w:id="1247035035">
      <w:bodyDiv w:val="1"/>
      <w:marLeft w:val="0"/>
      <w:marRight w:val="0"/>
      <w:marTop w:val="0"/>
      <w:marBottom w:val="0"/>
      <w:divBdr>
        <w:top w:val="none" w:sz="0" w:space="0" w:color="auto"/>
        <w:left w:val="none" w:sz="0" w:space="0" w:color="auto"/>
        <w:bottom w:val="none" w:sz="0" w:space="0" w:color="auto"/>
        <w:right w:val="none" w:sz="0" w:space="0" w:color="auto"/>
      </w:divBdr>
    </w:div>
    <w:div w:id="1368989588">
      <w:bodyDiv w:val="1"/>
      <w:marLeft w:val="0"/>
      <w:marRight w:val="0"/>
      <w:marTop w:val="0"/>
      <w:marBottom w:val="0"/>
      <w:divBdr>
        <w:top w:val="none" w:sz="0" w:space="0" w:color="auto"/>
        <w:left w:val="none" w:sz="0" w:space="0" w:color="auto"/>
        <w:bottom w:val="none" w:sz="0" w:space="0" w:color="auto"/>
        <w:right w:val="none" w:sz="0" w:space="0" w:color="auto"/>
      </w:divBdr>
    </w:div>
    <w:div w:id="1451901658">
      <w:bodyDiv w:val="1"/>
      <w:marLeft w:val="0"/>
      <w:marRight w:val="0"/>
      <w:marTop w:val="0"/>
      <w:marBottom w:val="0"/>
      <w:divBdr>
        <w:top w:val="none" w:sz="0" w:space="0" w:color="auto"/>
        <w:left w:val="none" w:sz="0" w:space="0" w:color="auto"/>
        <w:bottom w:val="none" w:sz="0" w:space="0" w:color="auto"/>
        <w:right w:val="none" w:sz="0" w:space="0" w:color="auto"/>
      </w:divBdr>
    </w:div>
    <w:div w:id="1471168177">
      <w:bodyDiv w:val="1"/>
      <w:marLeft w:val="0"/>
      <w:marRight w:val="0"/>
      <w:marTop w:val="0"/>
      <w:marBottom w:val="0"/>
      <w:divBdr>
        <w:top w:val="none" w:sz="0" w:space="0" w:color="auto"/>
        <w:left w:val="none" w:sz="0" w:space="0" w:color="auto"/>
        <w:bottom w:val="none" w:sz="0" w:space="0" w:color="auto"/>
        <w:right w:val="none" w:sz="0" w:space="0" w:color="auto"/>
      </w:divBdr>
    </w:div>
    <w:div w:id="1477450818">
      <w:bodyDiv w:val="1"/>
      <w:marLeft w:val="0"/>
      <w:marRight w:val="0"/>
      <w:marTop w:val="0"/>
      <w:marBottom w:val="0"/>
      <w:divBdr>
        <w:top w:val="none" w:sz="0" w:space="0" w:color="auto"/>
        <w:left w:val="none" w:sz="0" w:space="0" w:color="auto"/>
        <w:bottom w:val="none" w:sz="0" w:space="0" w:color="auto"/>
        <w:right w:val="none" w:sz="0" w:space="0" w:color="auto"/>
      </w:divBdr>
    </w:div>
    <w:div w:id="1513716142">
      <w:bodyDiv w:val="1"/>
      <w:marLeft w:val="0"/>
      <w:marRight w:val="0"/>
      <w:marTop w:val="0"/>
      <w:marBottom w:val="0"/>
      <w:divBdr>
        <w:top w:val="none" w:sz="0" w:space="0" w:color="auto"/>
        <w:left w:val="none" w:sz="0" w:space="0" w:color="auto"/>
        <w:bottom w:val="none" w:sz="0" w:space="0" w:color="auto"/>
        <w:right w:val="none" w:sz="0" w:space="0" w:color="auto"/>
      </w:divBdr>
    </w:div>
    <w:div w:id="1572933794">
      <w:bodyDiv w:val="1"/>
      <w:marLeft w:val="0"/>
      <w:marRight w:val="0"/>
      <w:marTop w:val="0"/>
      <w:marBottom w:val="0"/>
      <w:divBdr>
        <w:top w:val="none" w:sz="0" w:space="0" w:color="auto"/>
        <w:left w:val="none" w:sz="0" w:space="0" w:color="auto"/>
        <w:bottom w:val="none" w:sz="0" w:space="0" w:color="auto"/>
        <w:right w:val="none" w:sz="0" w:space="0" w:color="auto"/>
      </w:divBdr>
    </w:div>
    <w:div w:id="1576821014">
      <w:bodyDiv w:val="1"/>
      <w:marLeft w:val="0"/>
      <w:marRight w:val="0"/>
      <w:marTop w:val="0"/>
      <w:marBottom w:val="0"/>
      <w:divBdr>
        <w:top w:val="none" w:sz="0" w:space="0" w:color="auto"/>
        <w:left w:val="none" w:sz="0" w:space="0" w:color="auto"/>
        <w:bottom w:val="none" w:sz="0" w:space="0" w:color="auto"/>
        <w:right w:val="none" w:sz="0" w:space="0" w:color="auto"/>
      </w:divBdr>
    </w:div>
    <w:div w:id="1635283572">
      <w:bodyDiv w:val="1"/>
      <w:marLeft w:val="0"/>
      <w:marRight w:val="0"/>
      <w:marTop w:val="0"/>
      <w:marBottom w:val="0"/>
      <w:divBdr>
        <w:top w:val="none" w:sz="0" w:space="0" w:color="auto"/>
        <w:left w:val="none" w:sz="0" w:space="0" w:color="auto"/>
        <w:bottom w:val="none" w:sz="0" w:space="0" w:color="auto"/>
        <w:right w:val="none" w:sz="0" w:space="0" w:color="auto"/>
      </w:divBdr>
      <w:divsChild>
        <w:div w:id="1348096655">
          <w:marLeft w:val="0"/>
          <w:marRight w:val="0"/>
          <w:marTop w:val="0"/>
          <w:marBottom w:val="0"/>
          <w:divBdr>
            <w:top w:val="none" w:sz="0" w:space="0" w:color="auto"/>
            <w:left w:val="none" w:sz="0" w:space="0" w:color="auto"/>
            <w:bottom w:val="none" w:sz="0" w:space="0" w:color="auto"/>
            <w:right w:val="none" w:sz="0" w:space="0" w:color="auto"/>
          </w:divBdr>
          <w:divsChild>
            <w:div w:id="1132089622">
              <w:marLeft w:val="0"/>
              <w:marRight w:val="0"/>
              <w:marTop w:val="0"/>
              <w:marBottom w:val="0"/>
              <w:divBdr>
                <w:top w:val="none" w:sz="0" w:space="0" w:color="auto"/>
                <w:left w:val="none" w:sz="0" w:space="0" w:color="auto"/>
                <w:bottom w:val="none" w:sz="0" w:space="0" w:color="auto"/>
                <w:right w:val="none" w:sz="0" w:space="0" w:color="auto"/>
              </w:divBdr>
              <w:divsChild>
                <w:div w:id="1154104136">
                  <w:marLeft w:val="0"/>
                  <w:marRight w:val="0"/>
                  <w:marTop w:val="0"/>
                  <w:marBottom w:val="0"/>
                  <w:divBdr>
                    <w:top w:val="none" w:sz="0" w:space="0" w:color="auto"/>
                    <w:left w:val="none" w:sz="0" w:space="0" w:color="auto"/>
                    <w:bottom w:val="none" w:sz="0" w:space="0" w:color="auto"/>
                    <w:right w:val="none" w:sz="0" w:space="0" w:color="auto"/>
                  </w:divBdr>
                  <w:divsChild>
                    <w:div w:id="470051392">
                      <w:marLeft w:val="0"/>
                      <w:marRight w:val="0"/>
                      <w:marTop w:val="0"/>
                      <w:marBottom w:val="0"/>
                      <w:divBdr>
                        <w:top w:val="none" w:sz="0" w:space="0" w:color="auto"/>
                        <w:left w:val="none" w:sz="0" w:space="0" w:color="auto"/>
                        <w:bottom w:val="none" w:sz="0" w:space="0" w:color="auto"/>
                        <w:right w:val="none" w:sz="0" w:space="0" w:color="auto"/>
                      </w:divBdr>
                      <w:divsChild>
                        <w:div w:id="1049063429">
                          <w:marLeft w:val="0"/>
                          <w:marRight w:val="0"/>
                          <w:marTop w:val="0"/>
                          <w:marBottom w:val="0"/>
                          <w:divBdr>
                            <w:top w:val="none" w:sz="0" w:space="0" w:color="auto"/>
                            <w:left w:val="none" w:sz="0" w:space="0" w:color="auto"/>
                            <w:bottom w:val="none" w:sz="0" w:space="0" w:color="auto"/>
                            <w:right w:val="none" w:sz="0" w:space="0" w:color="auto"/>
                          </w:divBdr>
                          <w:divsChild>
                            <w:div w:id="1540555484">
                              <w:marLeft w:val="0"/>
                              <w:marRight w:val="0"/>
                              <w:marTop w:val="0"/>
                              <w:marBottom w:val="0"/>
                              <w:divBdr>
                                <w:top w:val="none" w:sz="0" w:space="0" w:color="auto"/>
                                <w:left w:val="none" w:sz="0" w:space="0" w:color="auto"/>
                                <w:bottom w:val="none" w:sz="0" w:space="0" w:color="auto"/>
                                <w:right w:val="none" w:sz="0" w:space="0" w:color="auto"/>
                              </w:divBdr>
                              <w:divsChild>
                                <w:div w:id="11640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05681">
      <w:bodyDiv w:val="1"/>
      <w:marLeft w:val="0"/>
      <w:marRight w:val="0"/>
      <w:marTop w:val="0"/>
      <w:marBottom w:val="0"/>
      <w:divBdr>
        <w:top w:val="none" w:sz="0" w:space="0" w:color="auto"/>
        <w:left w:val="none" w:sz="0" w:space="0" w:color="auto"/>
        <w:bottom w:val="none" w:sz="0" w:space="0" w:color="auto"/>
        <w:right w:val="none" w:sz="0" w:space="0" w:color="auto"/>
      </w:divBdr>
      <w:divsChild>
        <w:div w:id="431365064">
          <w:marLeft w:val="0"/>
          <w:marRight w:val="0"/>
          <w:marTop w:val="0"/>
          <w:marBottom w:val="0"/>
          <w:divBdr>
            <w:top w:val="none" w:sz="0" w:space="0" w:color="auto"/>
            <w:left w:val="none" w:sz="0" w:space="0" w:color="auto"/>
            <w:bottom w:val="none" w:sz="0" w:space="0" w:color="auto"/>
            <w:right w:val="none" w:sz="0" w:space="0" w:color="auto"/>
          </w:divBdr>
          <w:divsChild>
            <w:div w:id="1878274854">
              <w:marLeft w:val="0"/>
              <w:marRight w:val="0"/>
              <w:marTop w:val="0"/>
              <w:marBottom w:val="0"/>
              <w:divBdr>
                <w:top w:val="none" w:sz="0" w:space="0" w:color="auto"/>
                <w:left w:val="none" w:sz="0" w:space="0" w:color="auto"/>
                <w:bottom w:val="none" w:sz="0" w:space="0" w:color="auto"/>
                <w:right w:val="none" w:sz="0" w:space="0" w:color="auto"/>
              </w:divBdr>
              <w:divsChild>
                <w:div w:id="1517184587">
                  <w:marLeft w:val="0"/>
                  <w:marRight w:val="0"/>
                  <w:marTop w:val="0"/>
                  <w:marBottom w:val="0"/>
                  <w:divBdr>
                    <w:top w:val="none" w:sz="0" w:space="0" w:color="auto"/>
                    <w:left w:val="none" w:sz="0" w:space="0" w:color="auto"/>
                    <w:bottom w:val="none" w:sz="0" w:space="0" w:color="auto"/>
                    <w:right w:val="none" w:sz="0" w:space="0" w:color="auto"/>
                  </w:divBdr>
                  <w:divsChild>
                    <w:div w:id="224145460">
                      <w:marLeft w:val="0"/>
                      <w:marRight w:val="0"/>
                      <w:marTop w:val="0"/>
                      <w:marBottom w:val="0"/>
                      <w:divBdr>
                        <w:top w:val="none" w:sz="0" w:space="0" w:color="auto"/>
                        <w:left w:val="none" w:sz="0" w:space="0" w:color="auto"/>
                        <w:bottom w:val="none" w:sz="0" w:space="0" w:color="auto"/>
                        <w:right w:val="none" w:sz="0" w:space="0" w:color="auto"/>
                      </w:divBdr>
                      <w:divsChild>
                        <w:div w:id="1348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65297">
              <w:marLeft w:val="0"/>
              <w:marRight w:val="0"/>
              <w:marTop w:val="0"/>
              <w:marBottom w:val="0"/>
              <w:divBdr>
                <w:top w:val="none" w:sz="0" w:space="0" w:color="auto"/>
                <w:left w:val="none" w:sz="0" w:space="0" w:color="auto"/>
                <w:bottom w:val="none" w:sz="0" w:space="0" w:color="auto"/>
                <w:right w:val="none" w:sz="0" w:space="0" w:color="auto"/>
              </w:divBdr>
            </w:div>
            <w:div w:id="2015450332">
              <w:marLeft w:val="0"/>
              <w:marRight w:val="0"/>
              <w:marTop w:val="0"/>
              <w:marBottom w:val="0"/>
              <w:divBdr>
                <w:top w:val="none" w:sz="0" w:space="0" w:color="auto"/>
                <w:left w:val="none" w:sz="0" w:space="0" w:color="auto"/>
                <w:bottom w:val="none" w:sz="0" w:space="0" w:color="auto"/>
                <w:right w:val="none" w:sz="0" w:space="0" w:color="auto"/>
              </w:divBdr>
              <w:divsChild>
                <w:div w:id="948967826">
                  <w:marLeft w:val="0"/>
                  <w:marRight w:val="0"/>
                  <w:marTop w:val="0"/>
                  <w:marBottom w:val="0"/>
                  <w:divBdr>
                    <w:top w:val="none" w:sz="0" w:space="0" w:color="auto"/>
                    <w:left w:val="none" w:sz="0" w:space="0" w:color="auto"/>
                    <w:bottom w:val="none" w:sz="0" w:space="0" w:color="auto"/>
                    <w:right w:val="none" w:sz="0" w:space="0" w:color="auto"/>
                  </w:divBdr>
                  <w:divsChild>
                    <w:div w:id="990056420">
                      <w:marLeft w:val="0"/>
                      <w:marRight w:val="0"/>
                      <w:marTop w:val="0"/>
                      <w:marBottom w:val="0"/>
                      <w:divBdr>
                        <w:top w:val="none" w:sz="0" w:space="0" w:color="auto"/>
                        <w:left w:val="none" w:sz="0" w:space="0" w:color="auto"/>
                        <w:bottom w:val="none" w:sz="0" w:space="0" w:color="auto"/>
                        <w:right w:val="none" w:sz="0" w:space="0" w:color="auto"/>
                      </w:divBdr>
                      <w:divsChild>
                        <w:div w:id="19712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7425">
      <w:bodyDiv w:val="1"/>
      <w:marLeft w:val="0"/>
      <w:marRight w:val="0"/>
      <w:marTop w:val="0"/>
      <w:marBottom w:val="0"/>
      <w:divBdr>
        <w:top w:val="none" w:sz="0" w:space="0" w:color="auto"/>
        <w:left w:val="none" w:sz="0" w:space="0" w:color="auto"/>
        <w:bottom w:val="none" w:sz="0" w:space="0" w:color="auto"/>
        <w:right w:val="none" w:sz="0" w:space="0" w:color="auto"/>
      </w:divBdr>
      <w:divsChild>
        <w:div w:id="1760642639">
          <w:marLeft w:val="0"/>
          <w:marRight w:val="0"/>
          <w:marTop w:val="0"/>
          <w:marBottom w:val="0"/>
          <w:divBdr>
            <w:top w:val="none" w:sz="0" w:space="0" w:color="auto"/>
            <w:left w:val="none" w:sz="0" w:space="0" w:color="auto"/>
            <w:bottom w:val="none" w:sz="0" w:space="0" w:color="auto"/>
            <w:right w:val="none" w:sz="0" w:space="0" w:color="auto"/>
          </w:divBdr>
          <w:divsChild>
            <w:div w:id="631791008">
              <w:marLeft w:val="0"/>
              <w:marRight w:val="0"/>
              <w:marTop w:val="0"/>
              <w:marBottom w:val="0"/>
              <w:divBdr>
                <w:top w:val="none" w:sz="0" w:space="0" w:color="auto"/>
                <w:left w:val="none" w:sz="0" w:space="0" w:color="auto"/>
                <w:bottom w:val="none" w:sz="0" w:space="0" w:color="auto"/>
                <w:right w:val="none" w:sz="0" w:space="0" w:color="auto"/>
              </w:divBdr>
              <w:divsChild>
                <w:div w:id="19065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7307">
      <w:bodyDiv w:val="1"/>
      <w:marLeft w:val="0"/>
      <w:marRight w:val="0"/>
      <w:marTop w:val="0"/>
      <w:marBottom w:val="0"/>
      <w:divBdr>
        <w:top w:val="none" w:sz="0" w:space="0" w:color="auto"/>
        <w:left w:val="none" w:sz="0" w:space="0" w:color="auto"/>
        <w:bottom w:val="none" w:sz="0" w:space="0" w:color="auto"/>
        <w:right w:val="none" w:sz="0" w:space="0" w:color="auto"/>
      </w:divBdr>
    </w:div>
    <w:div w:id="1767731819">
      <w:bodyDiv w:val="1"/>
      <w:marLeft w:val="0"/>
      <w:marRight w:val="0"/>
      <w:marTop w:val="0"/>
      <w:marBottom w:val="0"/>
      <w:divBdr>
        <w:top w:val="none" w:sz="0" w:space="0" w:color="auto"/>
        <w:left w:val="none" w:sz="0" w:space="0" w:color="auto"/>
        <w:bottom w:val="none" w:sz="0" w:space="0" w:color="auto"/>
        <w:right w:val="none" w:sz="0" w:space="0" w:color="auto"/>
      </w:divBdr>
    </w:div>
    <w:div w:id="207592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D1B43-AB8E-485C-BE57-2D429C339FC2}">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80BC5994-2639-404D-B718-5EBFF9EEC637}">
  <ds:schemaRefs>
    <ds:schemaRef ds:uri="http://schemas.openxmlformats.org/officeDocument/2006/bibliography"/>
  </ds:schemaRefs>
</ds:datastoreItem>
</file>

<file path=customXml/itemProps3.xml><?xml version="1.0" encoding="utf-8"?>
<ds:datastoreItem xmlns:ds="http://schemas.openxmlformats.org/officeDocument/2006/customXml" ds:itemID="{82920134-C7FA-4764-88E7-9AFA23614A94}">
  <ds:schemaRefs>
    <ds:schemaRef ds:uri="http://schemas.microsoft.com/sharepoint/v3/contenttype/forms"/>
  </ds:schemaRefs>
</ds:datastoreItem>
</file>

<file path=customXml/itemProps4.xml><?xml version="1.0" encoding="utf-8"?>
<ds:datastoreItem xmlns:ds="http://schemas.openxmlformats.org/officeDocument/2006/customXml" ds:itemID="{99C880F6-80DC-4491-A509-BE37FD2F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9285</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Eryigit</dc:creator>
  <cp:keywords/>
  <dc:description/>
  <cp:lastModifiedBy>Ceren Moral</cp:lastModifiedBy>
  <cp:revision>3</cp:revision>
  <cp:lastPrinted>2020-02-13T13:17:00Z</cp:lastPrinted>
  <dcterms:created xsi:type="dcterms:W3CDTF">2021-09-15T11:19:00Z</dcterms:created>
  <dcterms:modified xsi:type="dcterms:W3CDTF">2021-09-15T11:55:00Z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