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0B5269BF" w:rsidR="00D322B8" w:rsidRPr="00B71424" w:rsidRDefault="00D322B8" w:rsidP="074721FB">
      <w:pPr>
        <w:rPr>
          <w:rFonts w:ascii="Tahoma" w:eastAsia="Tahoma" w:hAnsi="Tahoma" w:cs="Tahoma"/>
          <w:b/>
          <w:bCs/>
          <w:u w:val="single"/>
        </w:rPr>
      </w:pPr>
      <w:r w:rsidRPr="00B71424">
        <w:rPr>
          <w:rFonts w:ascii="Tahoma" w:eastAsia="Tahoma" w:hAnsi="Tahoma" w:cs="Tahoma"/>
          <w:b/>
          <w:bCs/>
          <w:u w:val="single"/>
        </w:rPr>
        <w:t>BASIN BÜLTENİ</w:t>
      </w:r>
      <w:r w:rsidRPr="00B71424">
        <w:rPr>
          <w:u w:val="single"/>
        </w:rPr>
        <w:tab/>
      </w:r>
      <w:r w:rsidRPr="00B71424">
        <w:rPr>
          <w:u w:val="single"/>
        </w:rPr>
        <w:tab/>
      </w:r>
      <w:r w:rsidRPr="00B71424">
        <w:rPr>
          <w:u w:val="single"/>
        </w:rPr>
        <w:tab/>
      </w:r>
      <w:r w:rsidRPr="00B71424">
        <w:rPr>
          <w:u w:val="single"/>
        </w:rPr>
        <w:tab/>
      </w:r>
      <w:r w:rsidRPr="00B71424">
        <w:rPr>
          <w:u w:val="single"/>
        </w:rPr>
        <w:tab/>
      </w:r>
      <w:r w:rsidRPr="00B71424">
        <w:rPr>
          <w:rFonts w:ascii="Tahoma" w:eastAsia="Tahoma" w:hAnsi="Tahoma" w:cs="Tahoma"/>
          <w:b/>
          <w:bCs/>
          <w:u w:val="single"/>
        </w:rPr>
        <w:t xml:space="preserve">                                            </w:t>
      </w:r>
      <w:r w:rsidR="42677FA8" w:rsidRPr="00B71424">
        <w:rPr>
          <w:rFonts w:ascii="Tahoma" w:eastAsia="Tahoma" w:hAnsi="Tahoma" w:cs="Tahoma"/>
          <w:b/>
          <w:bCs/>
          <w:u w:val="single"/>
        </w:rPr>
        <w:t>18</w:t>
      </w:r>
      <w:r w:rsidRPr="00B71424">
        <w:rPr>
          <w:rFonts w:ascii="Tahoma" w:eastAsia="Tahoma" w:hAnsi="Tahoma" w:cs="Tahoma"/>
          <w:b/>
          <w:bCs/>
          <w:u w:val="single"/>
        </w:rPr>
        <w:t>.</w:t>
      </w:r>
      <w:r w:rsidR="00E57B5B" w:rsidRPr="00B71424">
        <w:rPr>
          <w:rFonts w:ascii="Tahoma" w:eastAsia="Tahoma" w:hAnsi="Tahoma" w:cs="Tahoma"/>
          <w:b/>
          <w:bCs/>
          <w:u w:val="single"/>
        </w:rPr>
        <w:t>0</w:t>
      </w:r>
      <w:r w:rsidR="00051586" w:rsidRPr="00B71424">
        <w:rPr>
          <w:rFonts w:ascii="Tahoma" w:eastAsia="Tahoma" w:hAnsi="Tahoma" w:cs="Tahoma"/>
          <w:b/>
          <w:bCs/>
          <w:u w:val="single"/>
        </w:rPr>
        <w:t>5</w:t>
      </w:r>
      <w:r w:rsidRPr="00B71424">
        <w:rPr>
          <w:rFonts w:ascii="Tahoma" w:eastAsia="Tahoma" w:hAnsi="Tahoma" w:cs="Tahoma"/>
          <w:b/>
          <w:bCs/>
          <w:u w:val="single"/>
        </w:rPr>
        <w:t>.202</w:t>
      </w:r>
      <w:r w:rsidR="00E57B5B" w:rsidRPr="00B71424">
        <w:rPr>
          <w:rFonts w:ascii="Tahoma" w:eastAsia="Tahoma" w:hAnsi="Tahoma" w:cs="Tahoma"/>
          <w:b/>
          <w:bCs/>
          <w:u w:val="single"/>
        </w:rPr>
        <w:t>3</w:t>
      </w:r>
    </w:p>
    <w:p w14:paraId="335CEAF7" w14:textId="77777777" w:rsidR="00D322B8" w:rsidRDefault="00D322B8" w:rsidP="00FB099A">
      <w:pPr>
        <w:rPr>
          <w:rFonts w:ascii="Arial" w:hAnsi="Arial" w:cs="Arial"/>
          <w:b/>
          <w:bCs/>
        </w:rPr>
      </w:pPr>
    </w:p>
    <w:p w14:paraId="1C690462" w14:textId="5DE46202" w:rsidR="00551841" w:rsidRPr="00376E1E" w:rsidRDefault="00551841" w:rsidP="00B41214">
      <w:pPr>
        <w:spacing w:after="0" w:line="300" w:lineRule="auto"/>
        <w:contextualSpacing/>
        <w:jc w:val="center"/>
        <w:rPr>
          <w:rFonts w:ascii="Arial" w:hAnsi="Arial" w:cs="Arial"/>
          <w:b/>
          <w:bCs/>
          <w:sz w:val="24"/>
          <w:szCs w:val="24"/>
        </w:rPr>
      </w:pPr>
      <w:proofErr w:type="spellStart"/>
      <w:r w:rsidRPr="00376E1E">
        <w:rPr>
          <w:rFonts w:ascii="Arial" w:hAnsi="Arial" w:cs="Arial"/>
          <w:b/>
          <w:bCs/>
          <w:sz w:val="24"/>
          <w:szCs w:val="24"/>
        </w:rPr>
        <w:t>KPMG</w:t>
      </w:r>
      <w:r w:rsidR="00376E1E" w:rsidRPr="00376E1E">
        <w:rPr>
          <w:rFonts w:ascii="Arial" w:hAnsi="Arial" w:cs="Arial"/>
          <w:b/>
          <w:bCs/>
          <w:sz w:val="24"/>
          <w:szCs w:val="24"/>
        </w:rPr>
        <w:t>’den</w:t>
      </w:r>
      <w:proofErr w:type="spellEnd"/>
      <w:r w:rsidR="00376E1E" w:rsidRPr="00376E1E">
        <w:rPr>
          <w:rFonts w:ascii="Arial" w:hAnsi="Arial" w:cs="Arial"/>
          <w:b/>
          <w:bCs/>
          <w:sz w:val="24"/>
          <w:szCs w:val="24"/>
        </w:rPr>
        <w:t xml:space="preserve"> inşaat sektörünün geleceğin</w:t>
      </w:r>
      <w:r w:rsidR="00376E1E">
        <w:rPr>
          <w:rFonts w:ascii="Arial" w:hAnsi="Arial" w:cs="Arial"/>
          <w:b/>
          <w:bCs/>
          <w:sz w:val="24"/>
          <w:szCs w:val="24"/>
        </w:rPr>
        <w:t xml:space="preserve">i günümüze taşıyan </w:t>
      </w:r>
      <w:r w:rsidR="00376E1E" w:rsidRPr="00376E1E">
        <w:rPr>
          <w:rFonts w:ascii="Arial" w:hAnsi="Arial" w:cs="Arial"/>
          <w:b/>
          <w:bCs/>
          <w:sz w:val="24"/>
          <w:szCs w:val="24"/>
        </w:rPr>
        <w:t>rapor</w:t>
      </w:r>
    </w:p>
    <w:p w14:paraId="3B448E3A" w14:textId="40F78907" w:rsidR="00551841" w:rsidRPr="00376E1E" w:rsidRDefault="00784114" w:rsidP="00B41214">
      <w:pPr>
        <w:spacing w:after="0" w:line="300" w:lineRule="auto"/>
        <w:contextualSpacing/>
        <w:jc w:val="center"/>
        <w:rPr>
          <w:rFonts w:ascii="Arial" w:hAnsi="Arial" w:cs="Arial"/>
          <w:b/>
          <w:bCs/>
          <w:sz w:val="40"/>
          <w:szCs w:val="40"/>
        </w:rPr>
      </w:pPr>
      <w:r w:rsidRPr="00376E1E">
        <w:rPr>
          <w:rFonts w:ascii="Arial" w:hAnsi="Arial" w:cs="Arial"/>
          <w:b/>
          <w:bCs/>
          <w:sz w:val="40"/>
          <w:szCs w:val="40"/>
        </w:rPr>
        <w:t>2030 yılında inşaat sektörünü neler bekliyor?</w:t>
      </w:r>
    </w:p>
    <w:p w14:paraId="0704C3D2" w14:textId="13A8EDEE" w:rsidR="00D322B8" w:rsidRPr="005C6118" w:rsidRDefault="00D322B8" w:rsidP="00D322B8">
      <w:pPr>
        <w:spacing w:after="0" w:line="300" w:lineRule="auto"/>
        <w:contextualSpacing/>
        <w:jc w:val="both"/>
        <w:rPr>
          <w:rFonts w:ascii="Arial" w:hAnsi="Arial" w:cs="Arial"/>
          <w:highlight w:val="yellow"/>
        </w:rPr>
      </w:pPr>
    </w:p>
    <w:p w14:paraId="78FFFAB0" w14:textId="0AC43F06" w:rsidR="00D322B8" w:rsidRDefault="00914A5F" w:rsidP="006C0CC3">
      <w:pPr>
        <w:spacing w:after="0" w:line="300" w:lineRule="auto"/>
        <w:contextualSpacing/>
        <w:jc w:val="center"/>
        <w:rPr>
          <w:rFonts w:ascii="Arial" w:hAnsi="Arial" w:cs="Arial"/>
          <w:b/>
          <w:bCs/>
          <w:sz w:val="24"/>
          <w:szCs w:val="24"/>
        </w:rPr>
      </w:pPr>
      <w:r w:rsidRPr="006C0CC3">
        <w:rPr>
          <w:rFonts w:ascii="Arial" w:hAnsi="Arial" w:cs="Arial"/>
          <w:b/>
          <w:bCs/>
          <w:sz w:val="24"/>
          <w:szCs w:val="24"/>
        </w:rPr>
        <w:t xml:space="preserve">KPMG </w:t>
      </w:r>
      <w:r w:rsidR="00376E1E" w:rsidRPr="006C0CC3">
        <w:rPr>
          <w:rFonts w:ascii="Arial" w:hAnsi="Arial" w:cs="Arial"/>
          <w:b/>
          <w:bCs/>
          <w:sz w:val="24"/>
          <w:szCs w:val="24"/>
        </w:rPr>
        <w:t>tarafından yayımlanan “2030 Yılında İnşaat Sektörü” raporu, gelecekte inşaat sektörünü nasıl bir dünyanın beklediğini ortaya koyuyor.</w:t>
      </w:r>
      <w:r w:rsidR="006C0CC3">
        <w:rPr>
          <w:rFonts w:ascii="Arial" w:hAnsi="Arial" w:cs="Arial"/>
          <w:b/>
          <w:bCs/>
          <w:sz w:val="24"/>
          <w:szCs w:val="24"/>
        </w:rPr>
        <w:t xml:space="preserve">  Rapora göre sektör </w:t>
      </w:r>
      <w:r w:rsidR="006C0CC3" w:rsidRPr="006C0CC3">
        <w:rPr>
          <w:rFonts w:ascii="Arial" w:hAnsi="Arial" w:cs="Arial"/>
          <w:b/>
          <w:bCs/>
          <w:sz w:val="24"/>
          <w:szCs w:val="24"/>
        </w:rPr>
        <w:t>2030 yılın</w:t>
      </w:r>
      <w:r w:rsidR="006C0CC3">
        <w:rPr>
          <w:rFonts w:ascii="Arial" w:hAnsi="Arial" w:cs="Arial"/>
          <w:b/>
          <w:bCs/>
          <w:sz w:val="24"/>
          <w:szCs w:val="24"/>
        </w:rPr>
        <w:t>a gelindiğinde;</w:t>
      </w:r>
      <w:r w:rsidR="006C0CC3" w:rsidRPr="006C0CC3">
        <w:rPr>
          <w:rFonts w:ascii="Arial" w:hAnsi="Arial" w:cs="Arial"/>
          <w:b/>
          <w:bCs/>
          <w:sz w:val="24"/>
          <w:szCs w:val="24"/>
        </w:rPr>
        <w:t xml:space="preserve"> modernleşmiş, inovasyonu kucaklamış</w:t>
      </w:r>
      <w:r w:rsidR="006C0CC3">
        <w:rPr>
          <w:rFonts w:ascii="Arial" w:hAnsi="Arial" w:cs="Arial"/>
          <w:b/>
          <w:bCs/>
          <w:sz w:val="24"/>
          <w:szCs w:val="24"/>
        </w:rPr>
        <w:t xml:space="preserve">, üretkenliğini artırmış, güvenilir tedarik zincirleri kurmuş, kariyer için cazip bir sektöre dönüşmüş ve ESG stratejilerini benimsemiş bir sektöre dönüşmüş olacak. </w:t>
      </w:r>
    </w:p>
    <w:p w14:paraId="2B22594E" w14:textId="77777777" w:rsidR="00914A5F" w:rsidRPr="00914A5F" w:rsidRDefault="00914A5F" w:rsidP="00914A5F">
      <w:pPr>
        <w:spacing w:after="0" w:line="300" w:lineRule="auto"/>
        <w:contextualSpacing/>
        <w:jc w:val="center"/>
        <w:rPr>
          <w:rFonts w:ascii="Arial" w:hAnsi="Arial" w:cs="Arial"/>
          <w:sz w:val="24"/>
          <w:szCs w:val="24"/>
        </w:rPr>
      </w:pPr>
    </w:p>
    <w:p w14:paraId="6B90A93E" w14:textId="2AA6C4FA" w:rsidR="00515CFF" w:rsidRPr="001A11D2" w:rsidRDefault="00515CFF" w:rsidP="00515CFF">
      <w:pPr>
        <w:spacing w:after="0" w:line="300" w:lineRule="auto"/>
        <w:contextualSpacing/>
        <w:jc w:val="both"/>
        <w:rPr>
          <w:rFonts w:ascii="Arial" w:hAnsi="Arial" w:cs="Arial"/>
        </w:rPr>
      </w:pPr>
      <w:r>
        <w:rPr>
          <w:rFonts w:ascii="Arial" w:hAnsi="Arial" w:cs="Arial"/>
        </w:rPr>
        <w:t xml:space="preserve">Birçok sektörde olduğu gibi </w:t>
      </w:r>
      <w:r w:rsidR="006B5C80" w:rsidRPr="006B5C80">
        <w:rPr>
          <w:rFonts w:ascii="Arial" w:hAnsi="Arial" w:cs="Arial"/>
        </w:rPr>
        <w:t xml:space="preserve">inşaat </w:t>
      </w:r>
      <w:r>
        <w:rPr>
          <w:rFonts w:ascii="Arial" w:hAnsi="Arial" w:cs="Arial"/>
        </w:rPr>
        <w:t xml:space="preserve">sektörü de son yıllarda küresel çapta yaşanan sorunlardan </w:t>
      </w:r>
      <w:r w:rsidRPr="006B5C80">
        <w:rPr>
          <w:rFonts w:ascii="Arial" w:hAnsi="Arial" w:cs="Arial"/>
        </w:rPr>
        <w:t xml:space="preserve">payına düşeni </w:t>
      </w:r>
      <w:r>
        <w:rPr>
          <w:rFonts w:ascii="Arial" w:hAnsi="Arial" w:cs="Arial"/>
        </w:rPr>
        <w:t xml:space="preserve">alarak </w:t>
      </w:r>
      <w:r w:rsidR="006B5C80" w:rsidRPr="006B5C80">
        <w:rPr>
          <w:rFonts w:ascii="Arial" w:hAnsi="Arial" w:cs="Arial"/>
        </w:rPr>
        <w:t xml:space="preserve">dramatik </w:t>
      </w:r>
      <w:r>
        <w:rPr>
          <w:rFonts w:ascii="Arial" w:hAnsi="Arial" w:cs="Arial"/>
        </w:rPr>
        <w:t>bir süreçten geçiyor</w:t>
      </w:r>
      <w:r w:rsidR="006B5C80" w:rsidRPr="006B5C80">
        <w:rPr>
          <w:rFonts w:ascii="Arial" w:hAnsi="Arial" w:cs="Arial"/>
        </w:rPr>
        <w:t>. COVID-19, tedarik zincir</w:t>
      </w:r>
      <w:r>
        <w:rPr>
          <w:rFonts w:ascii="Arial" w:hAnsi="Arial" w:cs="Arial"/>
        </w:rPr>
        <w:t>lerindeki</w:t>
      </w:r>
      <w:r w:rsidR="006B5C80" w:rsidRPr="006B5C80">
        <w:rPr>
          <w:rFonts w:ascii="Arial" w:hAnsi="Arial" w:cs="Arial"/>
        </w:rPr>
        <w:t xml:space="preserve"> kesintiler, devam eden malzeme kıtlığı, yükselen enflasyon, Ukrayna'daki savaş ve yetenek açıkları</w:t>
      </w:r>
      <w:r>
        <w:rPr>
          <w:rFonts w:ascii="Arial" w:hAnsi="Arial" w:cs="Arial"/>
        </w:rPr>
        <w:t xml:space="preserve"> bunlardan sadece bazıları</w:t>
      </w:r>
      <w:r w:rsidR="006B5C80" w:rsidRPr="006B5C80">
        <w:rPr>
          <w:rFonts w:ascii="Arial" w:hAnsi="Arial" w:cs="Arial"/>
        </w:rPr>
        <w:t xml:space="preserve">. </w:t>
      </w:r>
      <w:r>
        <w:rPr>
          <w:rFonts w:ascii="Arial" w:hAnsi="Arial" w:cs="Arial"/>
        </w:rPr>
        <w:t xml:space="preserve">Tüm bu gelişmeler ayrıca sektördeki </w:t>
      </w:r>
      <w:r w:rsidR="006B5C80" w:rsidRPr="006B5C80">
        <w:rPr>
          <w:rFonts w:ascii="Arial" w:hAnsi="Arial" w:cs="Arial"/>
        </w:rPr>
        <w:t xml:space="preserve">düşük verimlilik, </w:t>
      </w:r>
      <w:r w:rsidR="006B5C80">
        <w:rPr>
          <w:rFonts w:ascii="Arial" w:hAnsi="Arial" w:cs="Arial"/>
        </w:rPr>
        <w:t xml:space="preserve">yeni </w:t>
      </w:r>
      <w:proofErr w:type="gramStart"/>
      <w:r w:rsidR="006B5C80" w:rsidRPr="006B5C80">
        <w:rPr>
          <w:rFonts w:ascii="Arial" w:hAnsi="Arial" w:cs="Arial"/>
        </w:rPr>
        <w:t>mezunları</w:t>
      </w:r>
      <w:proofErr w:type="gramEnd"/>
      <w:r>
        <w:rPr>
          <w:rFonts w:ascii="Arial" w:hAnsi="Arial" w:cs="Arial"/>
        </w:rPr>
        <w:t xml:space="preserve"> kendine çekememe, </w:t>
      </w:r>
      <w:r w:rsidR="006B5C80">
        <w:rPr>
          <w:rFonts w:ascii="Arial" w:hAnsi="Arial" w:cs="Arial"/>
        </w:rPr>
        <w:t xml:space="preserve">inişli çıkışlı </w:t>
      </w:r>
      <w:r w:rsidR="006B5C80" w:rsidRPr="006B5C80">
        <w:rPr>
          <w:rFonts w:ascii="Arial" w:hAnsi="Arial" w:cs="Arial"/>
        </w:rPr>
        <w:t xml:space="preserve">ekonomik döngüler, düşük müteahhit marjları ve </w:t>
      </w:r>
      <w:r w:rsidR="006B5C80">
        <w:rPr>
          <w:rFonts w:ascii="Arial" w:hAnsi="Arial" w:cs="Arial"/>
        </w:rPr>
        <w:t xml:space="preserve">yükleniciler için </w:t>
      </w:r>
      <w:r w:rsidR="006B5C80" w:rsidRPr="006B5C80">
        <w:rPr>
          <w:rFonts w:ascii="Arial" w:hAnsi="Arial" w:cs="Arial"/>
        </w:rPr>
        <w:t>maliyet</w:t>
      </w:r>
      <w:r w:rsidR="006B5C80">
        <w:rPr>
          <w:rFonts w:ascii="Arial" w:hAnsi="Arial" w:cs="Arial"/>
        </w:rPr>
        <w:t xml:space="preserve">lerin net bir şekilde öngörülememesi </w:t>
      </w:r>
      <w:r w:rsidR="006B5C80" w:rsidRPr="006B5C80">
        <w:rPr>
          <w:rFonts w:ascii="Arial" w:hAnsi="Arial" w:cs="Arial"/>
        </w:rPr>
        <w:t>gibi uzun süredir devam</w:t>
      </w:r>
      <w:r w:rsidR="00DD6E3B">
        <w:rPr>
          <w:rFonts w:ascii="Arial" w:hAnsi="Arial" w:cs="Arial"/>
        </w:rPr>
        <w:t xml:space="preserve"> </w:t>
      </w:r>
      <w:r w:rsidR="006B5C80" w:rsidRPr="006B5C80">
        <w:rPr>
          <w:rFonts w:ascii="Arial" w:hAnsi="Arial" w:cs="Arial"/>
        </w:rPr>
        <w:t>eden zorluklar</w:t>
      </w:r>
      <w:r>
        <w:rPr>
          <w:rFonts w:ascii="Arial" w:hAnsi="Arial" w:cs="Arial"/>
        </w:rPr>
        <w:t xml:space="preserve"> bir araya gelerek belirsizlikleri artırıyor</w:t>
      </w:r>
      <w:r w:rsidR="006B5C80" w:rsidRPr="006B5C80">
        <w:rPr>
          <w:rFonts w:ascii="Arial" w:hAnsi="Arial" w:cs="Arial"/>
        </w:rPr>
        <w:t>.</w:t>
      </w:r>
      <w:r>
        <w:rPr>
          <w:rFonts w:ascii="Arial" w:hAnsi="Arial" w:cs="Arial"/>
        </w:rPr>
        <w:t xml:space="preserve"> </w:t>
      </w:r>
      <w:proofErr w:type="spellStart"/>
      <w:r>
        <w:rPr>
          <w:rFonts w:ascii="Arial" w:hAnsi="Arial" w:cs="Arial"/>
        </w:rPr>
        <w:t>KPMG’nin</w:t>
      </w:r>
      <w:proofErr w:type="spellEnd"/>
      <w:r>
        <w:rPr>
          <w:rFonts w:ascii="Arial" w:hAnsi="Arial" w:cs="Arial"/>
        </w:rPr>
        <w:t xml:space="preserve"> yayımladığı “</w:t>
      </w:r>
      <w:r w:rsidRPr="00515CFF">
        <w:rPr>
          <w:rFonts w:ascii="Arial" w:hAnsi="Arial" w:cs="Arial"/>
          <w:b/>
          <w:bCs/>
        </w:rPr>
        <w:t>2030 Yılında İnşaat Sektörü</w:t>
      </w:r>
      <w:r>
        <w:rPr>
          <w:rFonts w:ascii="Arial" w:hAnsi="Arial" w:cs="Arial"/>
        </w:rPr>
        <w:t xml:space="preserve">” raporu bu belirsizlik döneminde sektördeki oyunculara yol göstererek, </w:t>
      </w:r>
      <w:r w:rsidRPr="006B5C80">
        <w:rPr>
          <w:rFonts w:ascii="Arial" w:hAnsi="Arial" w:cs="Arial"/>
        </w:rPr>
        <w:t>2030</w:t>
      </w:r>
      <w:r>
        <w:rPr>
          <w:rFonts w:ascii="Arial" w:hAnsi="Arial" w:cs="Arial"/>
        </w:rPr>
        <w:t xml:space="preserve"> yılında</w:t>
      </w:r>
      <w:r w:rsidRPr="006B5C80">
        <w:rPr>
          <w:rFonts w:ascii="Arial" w:hAnsi="Arial" w:cs="Arial"/>
        </w:rPr>
        <w:t xml:space="preserve"> inşaat dünyası</w:t>
      </w:r>
      <w:r>
        <w:rPr>
          <w:rFonts w:ascii="Arial" w:hAnsi="Arial" w:cs="Arial"/>
        </w:rPr>
        <w:t>nı</w:t>
      </w:r>
      <w:r w:rsidRPr="006B5C80">
        <w:rPr>
          <w:rFonts w:ascii="Arial" w:hAnsi="Arial" w:cs="Arial"/>
        </w:rPr>
        <w:t xml:space="preserve"> nasıl </w:t>
      </w:r>
      <w:r>
        <w:rPr>
          <w:rFonts w:ascii="Arial" w:hAnsi="Arial" w:cs="Arial"/>
        </w:rPr>
        <w:t xml:space="preserve">bir geleceğin beklediğini ortaya koyuyor. </w:t>
      </w:r>
    </w:p>
    <w:p w14:paraId="1FDF8E26" w14:textId="5E5CF908" w:rsidR="003D7A57" w:rsidRDefault="003D7A57" w:rsidP="003D7A57">
      <w:pPr>
        <w:spacing w:after="0" w:line="300" w:lineRule="auto"/>
        <w:contextualSpacing/>
        <w:jc w:val="both"/>
        <w:rPr>
          <w:rFonts w:ascii="Arial" w:hAnsi="Arial" w:cs="Arial"/>
        </w:rPr>
      </w:pPr>
    </w:p>
    <w:p w14:paraId="34882B27" w14:textId="115F91FD" w:rsidR="002D584F" w:rsidRDefault="00515CFF" w:rsidP="001A11D2">
      <w:pPr>
        <w:spacing w:after="0" w:line="300" w:lineRule="auto"/>
        <w:contextualSpacing/>
        <w:jc w:val="both"/>
        <w:rPr>
          <w:rFonts w:ascii="Arial" w:hAnsi="Arial" w:cs="Arial"/>
        </w:rPr>
      </w:pPr>
      <w:r w:rsidRPr="00515CFF">
        <w:rPr>
          <w:rFonts w:ascii="Arial" w:hAnsi="Arial" w:cs="Arial"/>
        </w:rPr>
        <w:t>Raporla ilgili açıklamada bulunan</w:t>
      </w:r>
      <w:r w:rsidRPr="00515CFF">
        <w:rPr>
          <w:rFonts w:ascii="Arial" w:hAnsi="Arial" w:cs="Arial"/>
          <w:b/>
          <w:bCs/>
        </w:rPr>
        <w:t xml:space="preserve"> </w:t>
      </w:r>
      <w:r w:rsidR="006B5C80" w:rsidRPr="00A7699B">
        <w:rPr>
          <w:rFonts w:ascii="Arial" w:hAnsi="Arial" w:cs="Arial"/>
          <w:b/>
          <w:bCs/>
        </w:rPr>
        <w:t>KPMG Türkiye İnşaat Sektör Lideri Engin Ölmez</w:t>
      </w:r>
      <w:r w:rsidR="006B5C80" w:rsidRPr="00A7699B">
        <w:rPr>
          <w:rFonts w:ascii="Arial" w:hAnsi="Arial" w:cs="Arial"/>
        </w:rPr>
        <w:t>,</w:t>
      </w:r>
      <w:r w:rsidRPr="00A7699B">
        <w:rPr>
          <w:rFonts w:ascii="Arial" w:hAnsi="Arial" w:cs="Arial"/>
        </w:rPr>
        <w:t xml:space="preserve"> “</w:t>
      </w:r>
      <w:r w:rsidR="002D584F" w:rsidRPr="00A7699B">
        <w:rPr>
          <w:rFonts w:ascii="Arial" w:hAnsi="Arial" w:cs="Arial"/>
        </w:rPr>
        <w:t>Bu</w:t>
      </w:r>
      <w:r w:rsidR="002D584F" w:rsidRPr="002D584F">
        <w:rPr>
          <w:rFonts w:ascii="Arial" w:hAnsi="Arial" w:cs="Arial"/>
        </w:rPr>
        <w:t xml:space="preserve"> çalışma</w:t>
      </w:r>
      <w:r>
        <w:rPr>
          <w:rFonts w:ascii="Arial" w:hAnsi="Arial" w:cs="Arial"/>
        </w:rPr>
        <w:t>mız</w:t>
      </w:r>
      <w:r w:rsidR="002D584F" w:rsidRPr="002D584F">
        <w:rPr>
          <w:rFonts w:ascii="Arial" w:hAnsi="Arial" w:cs="Arial"/>
        </w:rPr>
        <w:t>, 2030 yılında</w:t>
      </w:r>
      <w:r w:rsidR="002D584F">
        <w:rPr>
          <w:rFonts w:ascii="Arial" w:hAnsi="Arial" w:cs="Arial"/>
        </w:rPr>
        <w:t xml:space="preserve">ki </w:t>
      </w:r>
      <w:r w:rsidR="002D584F" w:rsidRPr="002D584F">
        <w:rPr>
          <w:rFonts w:ascii="Arial" w:hAnsi="Arial" w:cs="Arial"/>
        </w:rPr>
        <w:t>inşaat dünyasın</w:t>
      </w:r>
      <w:r w:rsidR="002D584F">
        <w:rPr>
          <w:rFonts w:ascii="Arial" w:hAnsi="Arial" w:cs="Arial"/>
        </w:rPr>
        <w:t>a</w:t>
      </w:r>
      <w:r w:rsidR="002D584F" w:rsidRPr="002D584F">
        <w:rPr>
          <w:rFonts w:ascii="Arial" w:hAnsi="Arial" w:cs="Arial"/>
        </w:rPr>
        <w:t xml:space="preserve"> bakmayı, gözleri </w:t>
      </w:r>
      <w:r w:rsidR="002D584F">
        <w:rPr>
          <w:rFonts w:ascii="Arial" w:hAnsi="Arial" w:cs="Arial"/>
        </w:rPr>
        <w:t xml:space="preserve">geleceğe </w:t>
      </w:r>
      <w:r w:rsidR="002D584F" w:rsidRPr="002D584F">
        <w:rPr>
          <w:rFonts w:ascii="Arial" w:hAnsi="Arial" w:cs="Arial"/>
        </w:rPr>
        <w:t xml:space="preserve">çevirmeyi ve ardından </w:t>
      </w:r>
      <w:r w:rsidR="002D584F">
        <w:rPr>
          <w:rFonts w:ascii="Arial" w:hAnsi="Arial" w:cs="Arial"/>
        </w:rPr>
        <w:t xml:space="preserve">günümüzde </w:t>
      </w:r>
      <w:r w:rsidR="002D584F" w:rsidRPr="002D584F">
        <w:rPr>
          <w:rFonts w:ascii="Arial" w:hAnsi="Arial" w:cs="Arial"/>
        </w:rPr>
        <w:t xml:space="preserve">kaydedilen ilerlemeyi yansıtmayı </w:t>
      </w:r>
      <w:r>
        <w:rPr>
          <w:rFonts w:ascii="Arial" w:hAnsi="Arial" w:cs="Arial"/>
        </w:rPr>
        <w:t>amaçlıyor</w:t>
      </w:r>
      <w:r w:rsidR="002D584F" w:rsidRPr="002D584F">
        <w:rPr>
          <w:rFonts w:ascii="Arial" w:hAnsi="Arial" w:cs="Arial"/>
        </w:rPr>
        <w:t>. Geleceğe bakmak her zaman ilgi çekici</w:t>
      </w:r>
      <w:r w:rsidR="002D584F">
        <w:rPr>
          <w:rFonts w:ascii="Arial" w:hAnsi="Arial" w:cs="Arial"/>
        </w:rPr>
        <w:t>dir</w:t>
      </w:r>
      <w:r>
        <w:rPr>
          <w:rFonts w:ascii="Arial" w:hAnsi="Arial" w:cs="Arial"/>
        </w:rPr>
        <w:t xml:space="preserve">. Bu bakış açısı </w:t>
      </w:r>
      <w:r w:rsidR="002D584F" w:rsidRPr="002D584F">
        <w:rPr>
          <w:rFonts w:ascii="Arial" w:hAnsi="Arial" w:cs="Arial"/>
        </w:rPr>
        <w:t xml:space="preserve">aynı zamanda sektörü ileriye </w:t>
      </w:r>
      <w:r>
        <w:rPr>
          <w:rFonts w:ascii="Arial" w:hAnsi="Arial" w:cs="Arial"/>
        </w:rPr>
        <w:t xml:space="preserve">taşımak </w:t>
      </w:r>
      <w:r w:rsidR="002D584F" w:rsidRPr="002D584F">
        <w:rPr>
          <w:rFonts w:ascii="Arial" w:hAnsi="Arial" w:cs="Arial"/>
        </w:rPr>
        <w:t xml:space="preserve">ve </w:t>
      </w:r>
      <w:r>
        <w:rPr>
          <w:rFonts w:ascii="Arial" w:hAnsi="Arial" w:cs="Arial"/>
        </w:rPr>
        <w:t xml:space="preserve">sahip olduğu gerçek </w:t>
      </w:r>
      <w:r w:rsidR="002D584F" w:rsidRPr="002D584F">
        <w:rPr>
          <w:rFonts w:ascii="Arial" w:hAnsi="Arial" w:cs="Arial"/>
        </w:rPr>
        <w:t>potansiyeli</w:t>
      </w:r>
      <w:r>
        <w:rPr>
          <w:rFonts w:ascii="Arial" w:hAnsi="Arial" w:cs="Arial"/>
        </w:rPr>
        <w:t xml:space="preserve"> ortaya çıkarmak </w:t>
      </w:r>
      <w:r w:rsidR="002D584F" w:rsidRPr="002D584F">
        <w:rPr>
          <w:rFonts w:ascii="Arial" w:hAnsi="Arial" w:cs="Arial"/>
        </w:rPr>
        <w:t xml:space="preserve">için gerekli adımları atmaya yardımcı olacak işaretler ve ilham kaynağı da sağlayabilir. 2030 </w:t>
      </w:r>
      <w:r w:rsidR="002D584F">
        <w:rPr>
          <w:rFonts w:ascii="Arial" w:hAnsi="Arial" w:cs="Arial"/>
        </w:rPr>
        <w:t xml:space="preserve">yılında </w:t>
      </w:r>
      <w:r w:rsidR="002D584F" w:rsidRPr="002D584F">
        <w:rPr>
          <w:rFonts w:ascii="Arial" w:hAnsi="Arial" w:cs="Arial"/>
        </w:rPr>
        <w:t>modernleş</w:t>
      </w:r>
      <w:r w:rsidR="002D584F">
        <w:rPr>
          <w:rFonts w:ascii="Arial" w:hAnsi="Arial" w:cs="Arial"/>
        </w:rPr>
        <w:t>miş</w:t>
      </w:r>
      <w:r w:rsidR="002D584F" w:rsidRPr="002D584F">
        <w:rPr>
          <w:rFonts w:ascii="Arial" w:hAnsi="Arial" w:cs="Arial"/>
        </w:rPr>
        <w:t xml:space="preserve">, </w:t>
      </w:r>
      <w:r>
        <w:rPr>
          <w:rFonts w:ascii="Arial" w:hAnsi="Arial" w:cs="Arial"/>
        </w:rPr>
        <w:t xml:space="preserve">inovasyonu kucaklamış </w:t>
      </w:r>
      <w:r w:rsidR="002D584F" w:rsidRPr="002D584F">
        <w:rPr>
          <w:rFonts w:ascii="Arial" w:hAnsi="Arial" w:cs="Arial"/>
        </w:rPr>
        <w:t>ve diğer küresel endüstrilerden dersler çıkar</w:t>
      </w:r>
      <w:r w:rsidR="002D584F">
        <w:rPr>
          <w:rFonts w:ascii="Arial" w:hAnsi="Arial" w:cs="Arial"/>
        </w:rPr>
        <w:t>mış</w:t>
      </w:r>
      <w:r>
        <w:rPr>
          <w:rFonts w:ascii="Arial" w:hAnsi="Arial" w:cs="Arial"/>
        </w:rPr>
        <w:t xml:space="preserve">, </w:t>
      </w:r>
      <w:r w:rsidR="002D584F" w:rsidRPr="002D584F">
        <w:rPr>
          <w:rFonts w:ascii="Arial" w:hAnsi="Arial" w:cs="Arial"/>
        </w:rPr>
        <w:t xml:space="preserve">teknolojilerden ve yeni çalışma yöntemlerinden yararlanarak büyük adımlar </w:t>
      </w:r>
      <w:r w:rsidR="002D584F">
        <w:rPr>
          <w:rFonts w:ascii="Arial" w:hAnsi="Arial" w:cs="Arial"/>
        </w:rPr>
        <w:t xml:space="preserve">atmış bir </w:t>
      </w:r>
      <w:r w:rsidR="002D584F" w:rsidRPr="002D584F">
        <w:rPr>
          <w:rFonts w:ascii="Arial" w:hAnsi="Arial" w:cs="Arial"/>
        </w:rPr>
        <w:t>sektör</w:t>
      </w:r>
      <w:r w:rsidR="002D584F">
        <w:rPr>
          <w:rFonts w:ascii="Arial" w:hAnsi="Arial" w:cs="Arial"/>
        </w:rPr>
        <w:t xml:space="preserve"> </w:t>
      </w:r>
      <w:r>
        <w:rPr>
          <w:rFonts w:ascii="Arial" w:hAnsi="Arial" w:cs="Arial"/>
        </w:rPr>
        <w:t>göreceğimizi tahmin ediyoruz</w:t>
      </w:r>
      <w:r w:rsidR="002D584F" w:rsidRPr="002D584F">
        <w:rPr>
          <w:rFonts w:ascii="Arial" w:hAnsi="Arial" w:cs="Arial"/>
        </w:rPr>
        <w:t xml:space="preserve">. </w:t>
      </w:r>
      <w:r>
        <w:rPr>
          <w:rFonts w:ascii="Arial" w:hAnsi="Arial" w:cs="Arial"/>
        </w:rPr>
        <w:t xml:space="preserve">İnşaat </w:t>
      </w:r>
      <w:r w:rsidR="002D584F" w:rsidRPr="002D584F">
        <w:rPr>
          <w:rFonts w:ascii="Arial" w:hAnsi="Arial" w:cs="Arial"/>
        </w:rPr>
        <w:t>şirketleri</w:t>
      </w:r>
      <w:r>
        <w:rPr>
          <w:rFonts w:ascii="Arial" w:hAnsi="Arial" w:cs="Arial"/>
        </w:rPr>
        <w:t>nin</w:t>
      </w:r>
      <w:r w:rsidR="002D584F" w:rsidRPr="002D584F">
        <w:rPr>
          <w:rFonts w:ascii="Arial" w:hAnsi="Arial" w:cs="Arial"/>
        </w:rPr>
        <w:t xml:space="preserve">, sağlıklı marjlar </w:t>
      </w:r>
      <w:r w:rsidR="002D584F">
        <w:rPr>
          <w:rFonts w:ascii="Arial" w:hAnsi="Arial" w:cs="Arial"/>
        </w:rPr>
        <w:t xml:space="preserve">elde ederek </w:t>
      </w:r>
      <w:r w:rsidR="002D584F" w:rsidRPr="002D584F">
        <w:rPr>
          <w:rFonts w:ascii="Arial" w:hAnsi="Arial" w:cs="Arial"/>
        </w:rPr>
        <w:t xml:space="preserve">ve yüksek riskli veya yüksek karbonlu projelere </w:t>
      </w:r>
      <w:r w:rsidR="002D584F">
        <w:rPr>
          <w:rFonts w:ascii="Arial" w:hAnsi="Arial" w:cs="Arial"/>
        </w:rPr>
        <w:t>‘</w:t>
      </w:r>
      <w:r w:rsidR="002D584F" w:rsidRPr="002D584F">
        <w:rPr>
          <w:rFonts w:ascii="Arial" w:hAnsi="Arial" w:cs="Arial"/>
        </w:rPr>
        <w:t>hayır</w:t>
      </w:r>
      <w:r w:rsidR="002D584F">
        <w:rPr>
          <w:rFonts w:ascii="Arial" w:hAnsi="Arial" w:cs="Arial"/>
        </w:rPr>
        <w:t>’</w:t>
      </w:r>
      <w:r w:rsidR="002D584F" w:rsidRPr="002D584F">
        <w:rPr>
          <w:rFonts w:ascii="Arial" w:hAnsi="Arial" w:cs="Arial"/>
        </w:rPr>
        <w:t xml:space="preserve"> diyebilme cesareti </w:t>
      </w:r>
      <w:r>
        <w:rPr>
          <w:rFonts w:ascii="Arial" w:hAnsi="Arial" w:cs="Arial"/>
        </w:rPr>
        <w:t xml:space="preserve">göstererek </w:t>
      </w:r>
      <w:r w:rsidR="002D584F">
        <w:rPr>
          <w:rFonts w:ascii="Arial" w:hAnsi="Arial" w:cs="Arial"/>
        </w:rPr>
        <w:t xml:space="preserve">finansal açıdan </w:t>
      </w:r>
      <w:r w:rsidR="002D584F" w:rsidRPr="002D584F">
        <w:rPr>
          <w:rFonts w:ascii="Arial" w:hAnsi="Arial" w:cs="Arial"/>
        </w:rPr>
        <w:t>çok daha iyi durum</w:t>
      </w:r>
      <w:r w:rsidR="002D584F">
        <w:rPr>
          <w:rFonts w:ascii="Arial" w:hAnsi="Arial" w:cs="Arial"/>
        </w:rPr>
        <w:t>a gelece</w:t>
      </w:r>
      <w:r>
        <w:rPr>
          <w:rFonts w:ascii="Arial" w:hAnsi="Arial" w:cs="Arial"/>
        </w:rPr>
        <w:t>ğini öngörüyoruz</w:t>
      </w:r>
      <w:r w:rsidR="002D584F" w:rsidRPr="002D584F">
        <w:rPr>
          <w:rFonts w:ascii="Arial" w:hAnsi="Arial" w:cs="Arial"/>
        </w:rPr>
        <w:t xml:space="preserve">. </w:t>
      </w:r>
      <w:r>
        <w:rPr>
          <w:rFonts w:ascii="Arial" w:hAnsi="Arial" w:cs="Arial"/>
        </w:rPr>
        <w:t>Ayrıca s</w:t>
      </w:r>
      <w:r w:rsidR="002D584F">
        <w:rPr>
          <w:rFonts w:ascii="Arial" w:hAnsi="Arial" w:cs="Arial"/>
        </w:rPr>
        <w:t>ektör</w:t>
      </w:r>
      <w:r>
        <w:rPr>
          <w:rFonts w:ascii="Arial" w:hAnsi="Arial" w:cs="Arial"/>
        </w:rPr>
        <w:t>ün,</w:t>
      </w:r>
      <w:r w:rsidR="002D584F">
        <w:rPr>
          <w:rFonts w:ascii="Arial" w:hAnsi="Arial" w:cs="Arial"/>
        </w:rPr>
        <w:t xml:space="preserve"> çığır açan teknolojileri de kucaklayarak</w:t>
      </w:r>
      <w:r w:rsidR="000C4E2B">
        <w:rPr>
          <w:rFonts w:ascii="Arial" w:hAnsi="Arial" w:cs="Arial"/>
        </w:rPr>
        <w:t>,</w:t>
      </w:r>
      <w:r w:rsidR="002D584F">
        <w:rPr>
          <w:rFonts w:ascii="Arial" w:hAnsi="Arial" w:cs="Arial"/>
        </w:rPr>
        <w:t xml:space="preserve"> bu teknolojileri </w:t>
      </w:r>
      <w:r w:rsidR="002D584F" w:rsidRPr="002D584F">
        <w:rPr>
          <w:rFonts w:ascii="Arial" w:hAnsi="Arial" w:cs="Arial"/>
        </w:rPr>
        <w:t xml:space="preserve">inşaat ekosistemine </w:t>
      </w:r>
      <w:r w:rsidR="002D584F">
        <w:rPr>
          <w:rFonts w:ascii="Arial" w:hAnsi="Arial" w:cs="Arial"/>
        </w:rPr>
        <w:t>dahil edece</w:t>
      </w:r>
      <w:r w:rsidR="000C4E2B">
        <w:rPr>
          <w:rFonts w:ascii="Arial" w:hAnsi="Arial" w:cs="Arial"/>
        </w:rPr>
        <w:t>ği</w:t>
      </w:r>
      <w:r>
        <w:rPr>
          <w:rFonts w:ascii="Arial" w:hAnsi="Arial" w:cs="Arial"/>
        </w:rPr>
        <w:t xml:space="preserve"> bir süreçten de başarıyla geçeceğini düşünüyoruz</w:t>
      </w:r>
      <w:r w:rsidR="002D584F" w:rsidRPr="002D584F">
        <w:rPr>
          <w:rFonts w:ascii="Arial" w:hAnsi="Arial" w:cs="Arial"/>
        </w:rPr>
        <w:t>.</w:t>
      </w:r>
      <w:r>
        <w:rPr>
          <w:rFonts w:ascii="Arial" w:hAnsi="Arial" w:cs="Arial"/>
        </w:rPr>
        <w:t>” dedi.</w:t>
      </w:r>
      <w:r w:rsidR="002D584F" w:rsidRPr="002D584F">
        <w:rPr>
          <w:rFonts w:ascii="Arial" w:hAnsi="Arial" w:cs="Arial"/>
        </w:rPr>
        <w:t xml:space="preserve"> </w:t>
      </w:r>
    </w:p>
    <w:p w14:paraId="644DB528" w14:textId="1A705E2B" w:rsidR="002D584F" w:rsidRDefault="002D584F" w:rsidP="001A11D2">
      <w:pPr>
        <w:spacing w:after="0" w:line="300" w:lineRule="auto"/>
        <w:contextualSpacing/>
        <w:jc w:val="both"/>
        <w:rPr>
          <w:rFonts w:ascii="Arial" w:hAnsi="Arial" w:cs="Arial"/>
        </w:rPr>
      </w:pPr>
    </w:p>
    <w:p w14:paraId="63D9677E" w14:textId="09282B72" w:rsidR="000C4E2B" w:rsidRDefault="000C4E2B" w:rsidP="001A11D2">
      <w:pPr>
        <w:spacing w:after="0" w:line="300" w:lineRule="auto"/>
        <w:contextualSpacing/>
        <w:jc w:val="both"/>
        <w:rPr>
          <w:rFonts w:ascii="Arial" w:hAnsi="Arial" w:cs="Arial"/>
        </w:rPr>
      </w:pPr>
      <w:proofErr w:type="spellStart"/>
      <w:r>
        <w:rPr>
          <w:rFonts w:ascii="Arial" w:hAnsi="Arial" w:cs="Arial"/>
        </w:rPr>
        <w:t>KPMG’nin</w:t>
      </w:r>
      <w:proofErr w:type="spellEnd"/>
      <w:r>
        <w:rPr>
          <w:rFonts w:ascii="Arial" w:hAnsi="Arial" w:cs="Arial"/>
        </w:rPr>
        <w:t xml:space="preserve"> raporuna göre sektörün şu ana trendler çerçevesinde kapsamlı bir dönüşümden geçmesi bekleniyor:</w:t>
      </w:r>
    </w:p>
    <w:p w14:paraId="50F9BC96" w14:textId="77777777" w:rsidR="006C0CC3" w:rsidRDefault="006C0CC3" w:rsidP="001A11D2">
      <w:pPr>
        <w:spacing w:after="0" w:line="300" w:lineRule="auto"/>
        <w:contextualSpacing/>
        <w:jc w:val="both"/>
        <w:rPr>
          <w:rFonts w:ascii="Arial" w:hAnsi="Arial" w:cs="Arial"/>
        </w:rPr>
      </w:pPr>
    </w:p>
    <w:p w14:paraId="0F5D7510" w14:textId="5EC5D225" w:rsidR="003D7A57" w:rsidRPr="000C4E2B" w:rsidRDefault="000C4E2B" w:rsidP="003D7A57">
      <w:pPr>
        <w:spacing w:after="0" w:line="300" w:lineRule="auto"/>
        <w:contextualSpacing/>
        <w:jc w:val="both"/>
        <w:rPr>
          <w:rFonts w:ascii="Arial" w:hAnsi="Arial" w:cs="Arial"/>
          <w:b/>
          <w:bCs/>
        </w:rPr>
      </w:pPr>
      <w:r w:rsidRPr="000C4E2B">
        <w:rPr>
          <w:rFonts w:ascii="Arial" w:hAnsi="Arial" w:cs="Arial"/>
          <w:b/>
          <w:bCs/>
        </w:rPr>
        <w:t>Üretkenlik rekor seviyede artacak</w:t>
      </w:r>
    </w:p>
    <w:p w14:paraId="54FD88D8" w14:textId="2C4156AC" w:rsidR="003D7A57" w:rsidRPr="003D7A57" w:rsidRDefault="000C4E2B" w:rsidP="00784114">
      <w:pPr>
        <w:spacing w:after="0" w:line="300" w:lineRule="auto"/>
        <w:contextualSpacing/>
        <w:jc w:val="both"/>
        <w:rPr>
          <w:rFonts w:ascii="Arial" w:hAnsi="Arial" w:cs="Arial"/>
        </w:rPr>
      </w:pPr>
      <w:r>
        <w:rPr>
          <w:rFonts w:ascii="Arial" w:hAnsi="Arial" w:cs="Arial"/>
        </w:rPr>
        <w:t>2030 yılına gelindiğinde z</w:t>
      </w:r>
      <w:r w:rsidR="00784114" w:rsidRPr="00784114">
        <w:rPr>
          <w:rFonts w:ascii="Arial" w:hAnsi="Arial" w:cs="Arial"/>
        </w:rPr>
        <w:t>amanında</w:t>
      </w:r>
      <w:r w:rsidR="00784114">
        <w:rPr>
          <w:rFonts w:ascii="Arial" w:hAnsi="Arial" w:cs="Arial"/>
        </w:rPr>
        <w:t xml:space="preserve"> tamamlanan</w:t>
      </w:r>
      <w:r w:rsidR="00784114" w:rsidRPr="00784114">
        <w:rPr>
          <w:rFonts w:ascii="Arial" w:hAnsi="Arial" w:cs="Arial"/>
        </w:rPr>
        <w:t xml:space="preserve">, bütçeye uygun ve yüksek kaliteli projelerde üretkenlik </w:t>
      </w:r>
      <w:r w:rsidR="00784114">
        <w:rPr>
          <w:rFonts w:ascii="Arial" w:hAnsi="Arial" w:cs="Arial"/>
        </w:rPr>
        <w:t xml:space="preserve">rekor seviyede </w:t>
      </w:r>
      <w:r>
        <w:rPr>
          <w:rFonts w:ascii="Arial" w:hAnsi="Arial" w:cs="Arial"/>
        </w:rPr>
        <w:t>artmış olacak</w:t>
      </w:r>
      <w:r w:rsidR="00784114" w:rsidRPr="00784114">
        <w:rPr>
          <w:rFonts w:ascii="Arial" w:hAnsi="Arial" w:cs="Arial"/>
        </w:rPr>
        <w:t xml:space="preserve">. Veri paylaşımının, ortak veri standartlarının ve birlikte çalışabilirliğin </w:t>
      </w:r>
      <w:r w:rsidR="00784114">
        <w:rPr>
          <w:rFonts w:ascii="Arial" w:hAnsi="Arial" w:cs="Arial"/>
        </w:rPr>
        <w:t xml:space="preserve">yaygınlaşması ile </w:t>
      </w:r>
      <w:r w:rsidR="00784114" w:rsidRPr="00784114">
        <w:rPr>
          <w:rFonts w:ascii="Arial" w:hAnsi="Arial" w:cs="Arial"/>
        </w:rPr>
        <w:t xml:space="preserve">değer zinciri boyunca geniş çaplı bir şeffaflık </w:t>
      </w:r>
      <w:r w:rsidR="00784114">
        <w:rPr>
          <w:rFonts w:ascii="Arial" w:hAnsi="Arial" w:cs="Arial"/>
        </w:rPr>
        <w:t xml:space="preserve">ortaya çıkacak. </w:t>
      </w:r>
      <w:r w:rsidR="00784114">
        <w:rPr>
          <w:rFonts w:ascii="Arial" w:hAnsi="Arial" w:cs="Arial"/>
        </w:rPr>
        <w:lastRenderedPageBreak/>
        <w:t>Bu şeffaflık p</w:t>
      </w:r>
      <w:r w:rsidR="00784114" w:rsidRPr="00784114">
        <w:rPr>
          <w:rFonts w:ascii="Arial" w:hAnsi="Arial" w:cs="Arial"/>
        </w:rPr>
        <w:t>roje yöneticilerin</w:t>
      </w:r>
      <w:r w:rsidR="00784114">
        <w:rPr>
          <w:rFonts w:ascii="Arial" w:hAnsi="Arial" w:cs="Arial"/>
        </w:rPr>
        <w:t>e</w:t>
      </w:r>
      <w:r w:rsidR="00784114" w:rsidRPr="00784114">
        <w:rPr>
          <w:rFonts w:ascii="Arial" w:hAnsi="Arial" w:cs="Arial"/>
        </w:rPr>
        <w:t xml:space="preserve"> sorunları hızlı bir şekilde tespit edip </w:t>
      </w:r>
      <w:r w:rsidR="00784114">
        <w:rPr>
          <w:rFonts w:ascii="Arial" w:hAnsi="Arial" w:cs="Arial"/>
        </w:rPr>
        <w:t xml:space="preserve">çözmelerine </w:t>
      </w:r>
      <w:r w:rsidR="00784114" w:rsidRPr="00784114">
        <w:rPr>
          <w:rFonts w:ascii="Arial" w:hAnsi="Arial" w:cs="Arial"/>
        </w:rPr>
        <w:t xml:space="preserve">ve böylece gecikmelerin ve maliyet </w:t>
      </w:r>
      <w:r w:rsidR="00784114">
        <w:rPr>
          <w:rFonts w:ascii="Arial" w:hAnsi="Arial" w:cs="Arial"/>
        </w:rPr>
        <w:t>artışlarının</w:t>
      </w:r>
      <w:r w:rsidR="00784114" w:rsidRPr="00784114">
        <w:rPr>
          <w:rFonts w:ascii="Arial" w:hAnsi="Arial" w:cs="Arial"/>
        </w:rPr>
        <w:t xml:space="preserve"> en aza indirilmesine </w:t>
      </w:r>
      <w:r w:rsidR="00784114">
        <w:rPr>
          <w:rFonts w:ascii="Arial" w:hAnsi="Arial" w:cs="Arial"/>
        </w:rPr>
        <w:t>yardımcı olacak</w:t>
      </w:r>
      <w:r w:rsidR="00784114" w:rsidRPr="00784114">
        <w:rPr>
          <w:rFonts w:ascii="Arial" w:hAnsi="Arial" w:cs="Arial"/>
        </w:rPr>
        <w:t xml:space="preserve">. İster bir ölçüm hatası ister sızıntı yapan bir boru veya hayati önem taşıyan bir altyapıda hasar olsun, </w:t>
      </w:r>
      <w:r w:rsidR="00784114">
        <w:rPr>
          <w:rFonts w:ascii="Arial" w:hAnsi="Arial" w:cs="Arial"/>
        </w:rPr>
        <w:t xml:space="preserve">sorunların </w:t>
      </w:r>
      <w:r w:rsidR="00784114" w:rsidRPr="00784114">
        <w:rPr>
          <w:rFonts w:ascii="Arial" w:hAnsi="Arial" w:cs="Arial"/>
        </w:rPr>
        <w:t>erken çözüm</w:t>
      </w:r>
      <w:r w:rsidR="00784114">
        <w:rPr>
          <w:rFonts w:ascii="Arial" w:hAnsi="Arial" w:cs="Arial"/>
        </w:rPr>
        <w:t xml:space="preserve">ü mümkün olacak bu da </w:t>
      </w:r>
      <w:r w:rsidR="00784114" w:rsidRPr="00784114">
        <w:rPr>
          <w:rFonts w:ascii="Arial" w:hAnsi="Arial" w:cs="Arial"/>
        </w:rPr>
        <w:t xml:space="preserve">projelerin </w:t>
      </w:r>
      <w:r>
        <w:rPr>
          <w:rFonts w:ascii="Arial" w:hAnsi="Arial" w:cs="Arial"/>
        </w:rPr>
        <w:t xml:space="preserve">kesintisiz bir şekilde </w:t>
      </w:r>
      <w:r w:rsidR="00784114" w:rsidRPr="00784114">
        <w:rPr>
          <w:rFonts w:ascii="Arial" w:hAnsi="Arial" w:cs="Arial"/>
        </w:rPr>
        <w:t xml:space="preserve">devam </w:t>
      </w:r>
      <w:r>
        <w:rPr>
          <w:rFonts w:ascii="Arial" w:hAnsi="Arial" w:cs="Arial"/>
        </w:rPr>
        <w:t>etmesini sağlayacak</w:t>
      </w:r>
      <w:r w:rsidR="00784114" w:rsidRPr="00784114">
        <w:rPr>
          <w:rFonts w:ascii="Arial" w:hAnsi="Arial" w:cs="Arial"/>
        </w:rPr>
        <w:t xml:space="preserve">. </w:t>
      </w:r>
      <w:proofErr w:type="spellStart"/>
      <w:r w:rsidR="00784114" w:rsidRPr="00784114">
        <w:rPr>
          <w:rFonts w:ascii="Arial" w:hAnsi="Arial" w:cs="Arial"/>
        </w:rPr>
        <w:t>IoT</w:t>
      </w:r>
      <w:proofErr w:type="spellEnd"/>
      <w:r w:rsidR="00784114" w:rsidRPr="00784114">
        <w:rPr>
          <w:rFonts w:ascii="Arial" w:hAnsi="Arial" w:cs="Arial"/>
        </w:rPr>
        <w:t>, yapay zek</w:t>
      </w:r>
      <w:r w:rsidR="00784114">
        <w:rPr>
          <w:rFonts w:ascii="Arial" w:hAnsi="Arial" w:cs="Arial"/>
        </w:rPr>
        <w:t>â</w:t>
      </w:r>
      <w:r w:rsidR="00784114" w:rsidRPr="00784114">
        <w:rPr>
          <w:rFonts w:ascii="Arial" w:hAnsi="Arial" w:cs="Arial"/>
        </w:rPr>
        <w:t>, makine öğrenimi, otomasyon ve analitik kullanımı sayesinde karar verme süreci büyük ölçüde geliş</w:t>
      </w:r>
      <w:r w:rsidR="00784114">
        <w:rPr>
          <w:rFonts w:ascii="Arial" w:hAnsi="Arial" w:cs="Arial"/>
        </w:rPr>
        <w:t>ecek</w:t>
      </w:r>
      <w:r w:rsidR="00784114" w:rsidRPr="00784114">
        <w:rPr>
          <w:rFonts w:ascii="Arial" w:hAnsi="Arial" w:cs="Arial"/>
        </w:rPr>
        <w:t xml:space="preserve"> ve sensörler daha önce görülmeyen sorunları tespit </w:t>
      </w:r>
      <w:r w:rsidR="00784114">
        <w:rPr>
          <w:rFonts w:ascii="Arial" w:hAnsi="Arial" w:cs="Arial"/>
        </w:rPr>
        <w:t>edebilecek</w:t>
      </w:r>
      <w:r w:rsidR="00784114" w:rsidRPr="00784114">
        <w:rPr>
          <w:rFonts w:ascii="Arial" w:hAnsi="Arial" w:cs="Arial"/>
        </w:rPr>
        <w:t xml:space="preserve">. </w:t>
      </w:r>
    </w:p>
    <w:p w14:paraId="1D77B4F4" w14:textId="77777777" w:rsidR="003D7A57" w:rsidRPr="003D7A57" w:rsidRDefault="003D7A57" w:rsidP="003D7A57">
      <w:pPr>
        <w:spacing w:after="0" w:line="300" w:lineRule="auto"/>
        <w:contextualSpacing/>
        <w:jc w:val="both"/>
        <w:rPr>
          <w:rFonts w:ascii="Arial" w:hAnsi="Arial" w:cs="Arial"/>
        </w:rPr>
      </w:pPr>
    </w:p>
    <w:p w14:paraId="1465B4C8" w14:textId="5D6C27DD" w:rsidR="003D7A57" w:rsidRPr="003D7A57" w:rsidRDefault="00EA793F" w:rsidP="003D7A57">
      <w:pPr>
        <w:spacing w:after="0" w:line="300" w:lineRule="auto"/>
        <w:contextualSpacing/>
        <w:jc w:val="both"/>
        <w:rPr>
          <w:rFonts w:ascii="Arial" w:hAnsi="Arial" w:cs="Arial"/>
          <w:b/>
          <w:bCs/>
        </w:rPr>
      </w:pPr>
      <w:r w:rsidRPr="00EA793F">
        <w:rPr>
          <w:rFonts w:ascii="Arial" w:hAnsi="Arial" w:cs="Arial"/>
          <w:b/>
          <w:bCs/>
        </w:rPr>
        <w:t>İnovasyon</w:t>
      </w:r>
      <w:r w:rsidR="000C4E2B">
        <w:rPr>
          <w:rFonts w:ascii="Arial" w:hAnsi="Arial" w:cs="Arial"/>
          <w:b/>
          <w:bCs/>
        </w:rPr>
        <w:t>un</w:t>
      </w:r>
      <w:r w:rsidRPr="00EA793F">
        <w:rPr>
          <w:rFonts w:ascii="Arial" w:hAnsi="Arial" w:cs="Arial"/>
          <w:b/>
          <w:bCs/>
        </w:rPr>
        <w:t xml:space="preserve"> </w:t>
      </w:r>
      <w:r w:rsidR="000C4E2B">
        <w:rPr>
          <w:rFonts w:ascii="Arial" w:hAnsi="Arial" w:cs="Arial"/>
          <w:b/>
          <w:bCs/>
        </w:rPr>
        <w:t>sınırlarını zorlayacak</w:t>
      </w:r>
    </w:p>
    <w:p w14:paraId="36176275" w14:textId="7461CA35" w:rsidR="003D7A57" w:rsidRPr="003D7A57" w:rsidRDefault="000C4E2B" w:rsidP="003D7A57">
      <w:pPr>
        <w:spacing w:after="0" w:line="300" w:lineRule="auto"/>
        <w:contextualSpacing/>
        <w:jc w:val="both"/>
        <w:rPr>
          <w:rFonts w:ascii="Arial" w:hAnsi="Arial" w:cs="Arial"/>
        </w:rPr>
      </w:pPr>
      <w:r>
        <w:rPr>
          <w:rFonts w:ascii="Arial" w:hAnsi="Arial" w:cs="Arial"/>
        </w:rPr>
        <w:t xml:space="preserve">Gelecekte </w:t>
      </w:r>
      <w:r w:rsidR="00CD50FC">
        <w:rPr>
          <w:rFonts w:ascii="Arial" w:hAnsi="Arial" w:cs="Arial"/>
        </w:rPr>
        <w:t xml:space="preserve">inşaat </w:t>
      </w:r>
      <w:r>
        <w:rPr>
          <w:rFonts w:ascii="Arial" w:hAnsi="Arial" w:cs="Arial"/>
        </w:rPr>
        <w:t>sektörü</w:t>
      </w:r>
      <w:r w:rsidR="00EA793F" w:rsidRPr="00EA793F">
        <w:rPr>
          <w:rFonts w:ascii="Arial" w:hAnsi="Arial" w:cs="Arial"/>
        </w:rPr>
        <w:t>, inovasyonu kollarını açarak kucakla</w:t>
      </w:r>
      <w:r w:rsidR="00EA793F">
        <w:rPr>
          <w:rFonts w:ascii="Arial" w:hAnsi="Arial" w:cs="Arial"/>
        </w:rPr>
        <w:t>yacak</w:t>
      </w:r>
      <w:r w:rsidR="00EA793F" w:rsidRPr="00EA793F">
        <w:rPr>
          <w:rFonts w:ascii="Arial" w:hAnsi="Arial" w:cs="Arial"/>
        </w:rPr>
        <w:t xml:space="preserve">. Şirketler, ana işletmeden ayrı inovasyon laboratuvarları veya merkezleri aracılığıyla </w:t>
      </w:r>
      <w:proofErr w:type="spellStart"/>
      <w:r w:rsidR="00EA793F" w:rsidRPr="00EA793F">
        <w:rPr>
          <w:rFonts w:ascii="Arial" w:hAnsi="Arial" w:cs="Arial"/>
        </w:rPr>
        <w:t>startup</w:t>
      </w:r>
      <w:proofErr w:type="spellEnd"/>
      <w:r w:rsidR="00EA793F" w:rsidRPr="00EA793F">
        <w:rPr>
          <w:rFonts w:ascii="Arial" w:hAnsi="Arial" w:cs="Arial"/>
        </w:rPr>
        <w:t xml:space="preserve"> zihniyetini </w:t>
      </w:r>
      <w:r w:rsidR="00EA793F">
        <w:rPr>
          <w:rFonts w:ascii="Arial" w:hAnsi="Arial" w:cs="Arial"/>
        </w:rPr>
        <w:t>benimseyecek</w:t>
      </w:r>
      <w:r w:rsidR="00EA793F" w:rsidRPr="00EA793F">
        <w:rPr>
          <w:rFonts w:ascii="Arial" w:hAnsi="Arial" w:cs="Arial"/>
        </w:rPr>
        <w:t xml:space="preserve">. </w:t>
      </w:r>
      <w:r w:rsidR="00EA793F">
        <w:rPr>
          <w:rFonts w:ascii="Arial" w:hAnsi="Arial" w:cs="Arial"/>
        </w:rPr>
        <w:t xml:space="preserve">Bazı oyuncular </w:t>
      </w:r>
      <w:r w:rsidR="00EA793F" w:rsidRPr="00EA793F">
        <w:rPr>
          <w:rFonts w:ascii="Arial" w:hAnsi="Arial" w:cs="Arial"/>
        </w:rPr>
        <w:t xml:space="preserve">sektör içinden ve dışından </w:t>
      </w:r>
      <w:proofErr w:type="spellStart"/>
      <w:r w:rsidR="00EA793F" w:rsidRPr="00EA793F">
        <w:rPr>
          <w:rFonts w:ascii="Arial" w:hAnsi="Arial" w:cs="Arial"/>
        </w:rPr>
        <w:t>startup'ları</w:t>
      </w:r>
      <w:proofErr w:type="spellEnd"/>
      <w:r w:rsidR="00EA793F" w:rsidRPr="00EA793F">
        <w:rPr>
          <w:rFonts w:ascii="Arial" w:hAnsi="Arial" w:cs="Arial"/>
        </w:rPr>
        <w:t xml:space="preserve"> satın </w:t>
      </w:r>
      <w:r w:rsidR="00EA793F">
        <w:rPr>
          <w:rFonts w:ascii="Arial" w:hAnsi="Arial" w:cs="Arial"/>
        </w:rPr>
        <w:t xml:space="preserve">alacak </w:t>
      </w:r>
      <w:r w:rsidR="00EA793F" w:rsidRPr="00EA793F">
        <w:rPr>
          <w:rFonts w:ascii="Arial" w:hAnsi="Arial" w:cs="Arial"/>
        </w:rPr>
        <w:t xml:space="preserve">ve inşaat ekosistemindeki diğer öncü oyuncularla </w:t>
      </w:r>
      <w:r w:rsidR="00EA793F">
        <w:rPr>
          <w:rFonts w:ascii="Arial" w:hAnsi="Arial" w:cs="Arial"/>
        </w:rPr>
        <w:t>o</w:t>
      </w:r>
      <w:r w:rsidR="00EA793F" w:rsidRPr="00EA793F">
        <w:rPr>
          <w:rFonts w:ascii="Arial" w:hAnsi="Arial" w:cs="Arial"/>
        </w:rPr>
        <w:t xml:space="preserve">rtaklık </w:t>
      </w:r>
      <w:r w:rsidR="00EA793F">
        <w:rPr>
          <w:rFonts w:ascii="Arial" w:hAnsi="Arial" w:cs="Arial"/>
        </w:rPr>
        <w:t>kuracak</w:t>
      </w:r>
      <w:r w:rsidR="00EA793F" w:rsidRPr="00EA793F">
        <w:rPr>
          <w:rFonts w:ascii="Arial" w:hAnsi="Arial" w:cs="Arial"/>
        </w:rPr>
        <w:t xml:space="preserve">. </w:t>
      </w:r>
      <w:r w:rsidR="00EA793F">
        <w:rPr>
          <w:rFonts w:ascii="Arial" w:hAnsi="Arial" w:cs="Arial"/>
        </w:rPr>
        <w:t>S</w:t>
      </w:r>
      <w:r w:rsidR="00EA793F" w:rsidRPr="00EA793F">
        <w:rPr>
          <w:rFonts w:ascii="Arial" w:hAnsi="Arial" w:cs="Arial"/>
        </w:rPr>
        <w:t xml:space="preserve">ektör veri </w:t>
      </w:r>
      <w:r w:rsidR="00EA793F">
        <w:rPr>
          <w:rFonts w:ascii="Arial" w:hAnsi="Arial" w:cs="Arial"/>
        </w:rPr>
        <w:t xml:space="preserve">alanında uzmanlık kazanacak, </w:t>
      </w:r>
      <w:r w:rsidR="00CD50FC">
        <w:rPr>
          <w:rFonts w:ascii="Arial" w:hAnsi="Arial" w:cs="Arial"/>
        </w:rPr>
        <w:t>inşaat</w:t>
      </w:r>
      <w:r w:rsidR="00CD50FC" w:rsidRPr="00EA793F">
        <w:rPr>
          <w:rFonts w:ascii="Arial" w:hAnsi="Arial" w:cs="Arial"/>
        </w:rPr>
        <w:t xml:space="preserve"> </w:t>
      </w:r>
      <w:r w:rsidR="00EA793F" w:rsidRPr="00EA793F">
        <w:rPr>
          <w:rFonts w:ascii="Arial" w:hAnsi="Arial" w:cs="Arial"/>
        </w:rPr>
        <w:t>şirketleri "</w:t>
      </w:r>
      <w:r w:rsidR="00EA793F">
        <w:rPr>
          <w:rFonts w:ascii="Arial" w:hAnsi="Arial" w:cs="Arial"/>
        </w:rPr>
        <w:t xml:space="preserve">somut yapılar </w:t>
      </w:r>
      <w:r w:rsidR="00EA793F" w:rsidRPr="00EA793F">
        <w:rPr>
          <w:rFonts w:ascii="Arial" w:hAnsi="Arial" w:cs="Arial"/>
        </w:rPr>
        <w:t xml:space="preserve">inşa eden veri şirketleri" olarak </w:t>
      </w:r>
      <w:r w:rsidR="00EA793F">
        <w:rPr>
          <w:rFonts w:ascii="Arial" w:hAnsi="Arial" w:cs="Arial"/>
        </w:rPr>
        <w:t>konumlanacak</w:t>
      </w:r>
      <w:r w:rsidR="00EA793F" w:rsidRPr="00EA793F">
        <w:rPr>
          <w:rFonts w:ascii="Arial" w:hAnsi="Arial" w:cs="Arial"/>
        </w:rPr>
        <w:t>. Bu ilerlemelere</w:t>
      </w:r>
      <w:r>
        <w:rPr>
          <w:rFonts w:ascii="Arial" w:hAnsi="Arial" w:cs="Arial"/>
        </w:rPr>
        <w:t>;</w:t>
      </w:r>
      <w:r w:rsidR="00EA793F" w:rsidRPr="00EA793F">
        <w:rPr>
          <w:rFonts w:ascii="Arial" w:hAnsi="Arial" w:cs="Arial"/>
        </w:rPr>
        <w:t xml:space="preserve"> veri bilimi, yapay zek</w:t>
      </w:r>
      <w:r w:rsidR="00EA793F">
        <w:rPr>
          <w:rFonts w:ascii="Arial" w:hAnsi="Arial" w:cs="Arial"/>
        </w:rPr>
        <w:t>â</w:t>
      </w:r>
      <w:r w:rsidR="00EA793F" w:rsidRPr="00EA793F">
        <w:rPr>
          <w:rFonts w:ascii="Arial" w:hAnsi="Arial" w:cs="Arial"/>
        </w:rPr>
        <w:t xml:space="preserve"> ve teknoloji şirketleri gibi geleneksel olmayan kaynaklardan gele</w:t>
      </w:r>
      <w:r w:rsidR="00EA793F">
        <w:rPr>
          <w:rFonts w:ascii="Arial" w:hAnsi="Arial" w:cs="Arial"/>
        </w:rPr>
        <w:t>cek</w:t>
      </w:r>
      <w:r w:rsidR="00EA793F" w:rsidRPr="00EA793F">
        <w:rPr>
          <w:rFonts w:ascii="Arial" w:hAnsi="Arial" w:cs="Arial"/>
        </w:rPr>
        <w:t xml:space="preserve"> yeteneklerin yanı sıra </w:t>
      </w:r>
      <w:r>
        <w:rPr>
          <w:rFonts w:ascii="Arial" w:hAnsi="Arial" w:cs="Arial"/>
        </w:rPr>
        <w:t xml:space="preserve">sektör içerisinde </w:t>
      </w:r>
      <w:r w:rsidR="00EA793F">
        <w:rPr>
          <w:rFonts w:ascii="Arial" w:hAnsi="Arial" w:cs="Arial"/>
        </w:rPr>
        <w:t>inovasyonun cezbettiği çalışanların katkıları ile gerçekleşecek.</w:t>
      </w:r>
    </w:p>
    <w:p w14:paraId="3A28FA19" w14:textId="77777777" w:rsidR="003D7A57" w:rsidRPr="003D7A57" w:rsidRDefault="003D7A57" w:rsidP="003D7A57">
      <w:pPr>
        <w:spacing w:after="0" w:line="300" w:lineRule="auto"/>
        <w:contextualSpacing/>
        <w:jc w:val="both"/>
        <w:rPr>
          <w:rFonts w:ascii="Arial" w:hAnsi="Arial" w:cs="Arial"/>
        </w:rPr>
      </w:pPr>
    </w:p>
    <w:p w14:paraId="51458A78" w14:textId="10AB5B32" w:rsidR="003D7A57" w:rsidRPr="003D7A57" w:rsidRDefault="00774FF2" w:rsidP="003D7A57">
      <w:pPr>
        <w:spacing w:after="0" w:line="300" w:lineRule="auto"/>
        <w:contextualSpacing/>
        <w:jc w:val="both"/>
        <w:rPr>
          <w:rFonts w:ascii="Arial" w:hAnsi="Arial" w:cs="Arial"/>
          <w:b/>
          <w:bCs/>
        </w:rPr>
      </w:pPr>
      <w:r w:rsidRPr="00774FF2">
        <w:rPr>
          <w:rFonts w:ascii="Arial" w:hAnsi="Arial" w:cs="Arial"/>
          <w:b/>
          <w:bCs/>
        </w:rPr>
        <w:t>Güvenilir ve esnek tedarik zincirleri</w:t>
      </w:r>
      <w:r w:rsidR="00376E1E">
        <w:rPr>
          <w:rFonts w:ascii="Arial" w:hAnsi="Arial" w:cs="Arial"/>
          <w:b/>
          <w:bCs/>
        </w:rPr>
        <w:t xml:space="preserve"> kurulacak</w:t>
      </w:r>
    </w:p>
    <w:p w14:paraId="32F609ED" w14:textId="6C1D2363" w:rsidR="003D7A57" w:rsidRPr="003D7A57" w:rsidRDefault="00774FF2" w:rsidP="003D7A57">
      <w:pPr>
        <w:spacing w:after="0" w:line="300" w:lineRule="auto"/>
        <w:contextualSpacing/>
        <w:jc w:val="both"/>
        <w:rPr>
          <w:rFonts w:ascii="Arial" w:hAnsi="Arial" w:cs="Arial"/>
        </w:rPr>
      </w:pPr>
      <w:r w:rsidRPr="00774FF2">
        <w:rPr>
          <w:rFonts w:ascii="Arial" w:hAnsi="Arial" w:cs="Arial"/>
        </w:rPr>
        <w:t>2030 yılında sektör</w:t>
      </w:r>
      <w:r w:rsidR="00376E1E">
        <w:rPr>
          <w:rFonts w:ascii="Arial" w:hAnsi="Arial" w:cs="Arial"/>
        </w:rPr>
        <w:t>;</w:t>
      </w:r>
      <w:r w:rsidRPr="00774FF2">
        <w:rPr>
          <w:rFonts w:ascii="Arial" w:hAnsi="Arial" w:cs="Arial"/>
        </w:rPr>
        <w:t xml:space="preserve"> risk ve kârın tedarik zinciri boyunca paylaşıldığı uzun vadeli ortaklıklara geçtiğinden, tedarikçiler stratejik inovasyonun ortakları olarak </w:t>
      </w:r>
      <w:r>
        <w:rPr>
          <w:rFonts w:ascii="Arial" w:hAnsi="Arial" w:cs="Arial"/>
        </w:rPr>
        <w:t>görülecek</w:t>
      </w:r>
      <w:r w:rsidRPr="00774FF2">
        <w:rPr>
          <w:rFonts w:ascii="Arial" w:hAnsi="Arial" w:cs="Arial"/>
        </w:rPr>
        <w:t>. Sonuç olarak, tedarik zincirleri çok daha şeffaf</w:t>
      </w:r>
      <w:r>
        <w:rPr>
          <w:rFonts w:ascii="Arial" w:hAnsi="Arial" w:cs="Arial"/>
        </w:rPr>
        <w:t xml:space="preserve"> olacak</w:t>
      </w:r>
      <w:r w:rsidRPr="00774FF2">
        <w:rPr>
          <w:rFonts w:ascii="Arial" w:hAnsi="Arial" w:cs="Arial"/>
        </w:rPr>
        <w:t>, bu da sorunları tespit etmeyi ve ESG raporlaması yapmayı kolaylaştı</w:t>
      </w:r>
      <w:r>
        <w:rPr>
          <w:rFonts w:ascii="Arial" w:hAnsi="Arial" w:cs="Arial"/>
        </w:rPr>
        <w:t>racak</w:t>
      </w:r>
      <w:r w:rsidRPr="00774FF2">
        <w:rPr>
          <w:rFonts w:ascii="Arial" w:hAnsi="Arial" w:cs="Arial"/>
        </w:rPr>
        <w:t>. Sektör ayrıca nakliye maliyetlerini düşüren, karbon ayak izini azaltan ve jeopolitik olaylar</w:t>
      </w:r>
      <w:r>
        <w:rPr>
          <w:rFonts w:ascii="Arial" w:hAnsi="Arial" w:cs="Arial"/>
        </w:rPr>
        <w:t xml:space="preserve">ın neden olduğu kaynak yetersizliğini </w:t>
      </w:r>
      <w:r w:rsidRPr="00774FF2">
        <w:rPr>
          <w:rFonts w:ascii="Arial" w:hAnsi="Arial" w:cs="Arial"/>
        </w:rPr>
        <w:t>ve iklim değişikliğin</w:t>
      </w:r>
      <w:r>
        <w:rPr>
          <w:rFonts w:ascii="Arial" w:hAnsi="Arial" w:cs="Arial"/>
        </w:rPr>
        <w:t xml:space="preserve">in neden olduğu </w:t>
      </w:r>
      <w:r w:rsidRPr="00774FF2">
        <w:rPr>
          <w:rFonts w:ascii="Arial" w:hAnsi="Arial" w:cs="Arial"/>
        </w:rPr>
        <w:t>kesinti risk</w:t>
      </w:r>
      <w:r>
        <w:rPr>
          <w:rFonts w:ascii="Arial" w:hAnsi="Arial" w:cs="Arial"/>
        </w:rPr>
        <w:t>lerine</w:t>
      </w:r>
      <w:r w:rsidRPr="00774FF2">
        <w:rPr>
          <w:rFonts w:ascii="Arial" w:hAnsi="Arial" w:cs="Arial"/>
        </w:rPr>
        <w:t xml:space="preserve"> karşı koruma sağlayan </w:t>
      </w:r>
      <w:r w:rsidR="00376E1E">
        <w:rPr>
          <w:rFonts w:ascii="Arial" w:hAnsi="Arial" w:cs="Arial"/>
        </w:rPr>
        <w:t xml:space="preserve">yerel </w:t>
      </w:r>
      <w:r w:rsidRPr="00774FF2">
        <w:rPr>
          <w:rFonts w:ascii="Arial" w:hAnsi="Arial" w:cs="Arial"/>
        </w:rPr>
        <w:t>kaynak</w:t>
      </w:r>
      <w:r w:rsidR="00376E1E">
        <w:rPr>
          <w:rFonts w:ascii="Arial" w:hAnsi="Arial" w:cs="Arial"/>
        </w:rPr>
        <w:t>ların</w:t>
      </w:r>
      <w:r w:rsidRPr="00774FF2">
        <w:rPr>
          <w:rFonts w:ascii="Arial" w:hAnsi="Arial" w:cs="Arial"/>
        </w:rPr>
        <w:t xml:space="preserve"> kullanımın</w:t>
      </w:r>
      <w:r>
        <w:rPr>
          <w:rFonts w:ascii="Arial" w:hAnsi="Arial" w:cs="Arial"/>
        </w:rPr>
        <w:t xml:space="preserve">a daha fazla yönelecek. </w:t>
      </w:r>
    </w:p>
    <w:p w14:paraId="23E78F75" w14:textId="77777777" w:rsidR="003D7A57" w:rsidRPr="003D7A57" w:rsidRDefault="003D7A57" w:rsidP="003D7A57">
      <w:pPr>
        <w:spacing w:after="0" w:line="300" w:lineRule="auto"/>
        <w:contextualSpacing/>
        <w:jc w:val="both"/>
        <w:rPr>
          <w:rFonts w:ascii="Arial" w:hAnsi="Arial" w:cs="Arial"/>
        </w:rPr>
      </w:pPr>
    </w:p>
    <w:p w14:paraId="0577447D" w14:textId="5DBDBC06" w:rsidR="003D7A57" w:rsidRPr="003D7A57" w:rsidRDefault="00376E1E" w:rsidP="003D7A57">
      <w:pPr>
        <w:spacing w:after="0" w:line="300" w:lineRule="auto"/>
        <w:contextualSpacing/>
        <w:jc w:val="both"/>
        <w:rPr>
          <w:rFonts w:ascii="Arial" w:hAnsi="Arial" w:cs="Arial"/>
          <w:b/>
          <w:bCs/>
        </w:rPr>
      </w:pPr>
      <w:r>
        <w:rPr>
          <w:rFonts w:ascii="Arial" w:hAnsi="Arial" w:cs="Arial"/>
          <w:b/>
          <w:bCs/>
        </w:rPr>
        <w:t>Kariyer için cazip bir sektör olacak</w:t>
      </w:r>
    </w:p>
    <w:p w14:paraId="441EAB64" w14:textId="66974B83" w:rsidR="003D7A57" w:rsidRPr="003D7A57" w:rsidRDefault="00774FF2" w:rsidP="00073870">
      <w:pPr>
        <w:spacing w:after="0" w:line="300" w:lineRule="auto"/>
        <w:contextualSpacing/>
        <w:jc w:val="both"/>
        <w:rPr>
          <w:rFonts w:ascii="Arial" w:hAnsi="Arial" w:cs="Arial"/>
        </w:rPr>
      </w:pPr>
      <w:r w:rsidRPr="00774FF2">
        <w:rPr>
          <w:rFonts w:ascii="Arial" w:hAnsi="Arial" w:cs="Arial"/>
        </w:rPr>
        <w:t>Büyük bir dönüşüm</w:t>
      </w:r>
      <w:r>
        <w:rPr>
          <w:rFonts w:ascii="Arial" w:hAnsi="Arial" w:cs="Arial"/>
        </w:rPr>
        <w:t>den geçecek olan</w:t>
      </w:r>
      <w:r w:rsidRPr="00774FF2">
        <w:rPr>
          <w:rFonts w:ascii="Arial" w:hAnsi="Arial" w:cs="Arial"/>
        </w:rPr>
        <w:t xml:space="preserve"> </w:t>
      </w:r>
      <w:r w:rsidR="00CD50FC">
        <w:rPr>
          <w:rFonts w:ascii="Arial" w:hAnsi="Arial" w:cs="Arial"/>
        </w:rPr>
        <w:t xml:space="preserve">inşaat </w:t>
      </w:r>
      <w:r>
        <w:rPr>
          <w:rFonts w:ascii="Arial" w:hAnsi="Arial" w:cs="Arial"/>
        </w:rPr>
        <w:t>sektörü,</w:t>
      </w:r>
      <w:r w:rsidRPr="00774FF2">
        <w:rPr>
          <w:rFonts w:ascii="Arial" w:hAnsi="Arial" w:cs="Arial"/>
        </w:rPr>
        <w:t xml:space="preserve"> çalışan</w:t>
      </w:r>
      <w:r>
        <w:rPr>
          <w:rFonts w:ascii="Arial" w:hAnsi="Arial" w:cs="Arial"/>
        </w:rPr>
        <w:t>lara</w:t>
      </w:r>
      <w:r w:rsidRPr="00774FF2">
        <w:rPr>
          <w:rFonts w:ascii="Arial" w:hAnsi="Arial" w:cs="Arial"/>
        </w:rPr>
        <w:t xml:space="preserve"> heyecan verici kariyer </w:t>
      </w:r>
      <w:r>
        <w:rPr>
          <w:rFonts w:ascii="Arial" w:hAnsi="Arial" w:cs="Arial"/>
        </w:rPr>
        <w:t xml:space="preserve">imkânları </w:t>
      </w:r>
      <w:r w:rsidRPr="00774FF2">
        <w:rPr>
          <w:rFonts w:ascii="Arial" w:hAnsi="Arial" w:cs="Arial"/>
        </w:rPr>
        <w:t xml:space="preserve">sunan, </w:t>
      </w:r>
      <w:r>
        <w:rPr>
          <w:rFonts w:ascii="Arial" w:hAnsi="Arial" w:cs="Arial"/>
        </w:rPr>
        <w:t xml:space="preserve">yeni </w:t>
      </w:r>
      <w:r w:rsidRPr="00774FF2">
        <w:rPr>
          <w:rFonts w:ascii="Arial" w:hAnsi="Arial" w:cs="Arial"/>
        </w:rPr>
        <w:t xml:space="preserve">mezunlar için tercih edilen bir sektör haline </w:t>
      </w:r>
      <w:r>
        <w:rPr>
          <w:rFonts w:ascii="Arial" w:hAnsi="Arial" w:cs="Arial"/>
        </w:rPr>
        <w:t>gelecek</w:t>
      </w:r>
      <w:r w:rsidRPr="00774FF2">
        <w:rPr>
          <w:rFonts w:ascii="Arial" w:hAnsi="Arial" w:cs="Arial"/>
        </w:rPr>
        <w:t xml:space="preserve">. Geleneksel olarak sahada yapılan işlerin çoğu fabrikalara ve tasarım ofislerine </w:t>
      </w:r>
      <w:r>
        <w:rPr>
          <w:rFonts w:ascii="Arial" w:hAnsi="Arial" w:cs="Arial"/>
        </w:rPr>
        <w:t>taşınacak;</w:t>
      </w:r>
      <w:r w:rsidRPr="00774FF2">
        <w:rPr>
          <w:rFonts w:ascii="Arial" w:hAnsi="Arial" w:cs="Arial"/>
        </w:rPr>
        <w:t xml:space="preserve"> esnek</w:t>
      </w:r>
      <w:r w:rsidR="00376E1E">
        <w:rPr>
          <w:rFonts w:ascii="Arial" w:hAnsi="Arial" w:cs="Arial"/>
        </w:rPr>
        <w:t xml:space="preserve"> ve</w:t>
      </w:r>
      <w:r w:rsidRPr="00774FF2">
        <w:rPr>
          <w:rFonts w:ascii="Arial" w:hAnsi="Arial" w:cs="Arial"/>
        </w:rPr>
        <w:t xml:space="preserve"> </w:t>
      </w:r>
      <w:r>
        <w:rPr>
          <w:rFonts w:ascii="Arial" w:hAnsi="Arial" w:cs="Arial"/>
        </w:rPr>
        <w:t xml:space="preserve">uygun şartlarda </w:t>
      </w:r>
      <w:r w:rsidRPr="00774FF2">
        <w:rPr>
          <w:rFonts w:ascii="Arial" w:hAnsi="Arial" w:cs="Arial"/>
        </w:rPr>
        <w:t xml:space="preserve">uzaktan çalışma daha yaygın hale </w:t>
      </w:r>
      <w:r>
        <w:rPr>
          <w:rFonts w:ascii="Arial" w:hAnsi="Arial" w:cs="Arial"/>
        </w:rPr>
        <w:t xml:space="preserve">gelecek </w:t>
      </w:r>
      <w:r w:rsidRPr="00774FF2">
        <w:rPr>
          <w:rFonts w:ascii="Arial" w:hAnsi="Arial" w:cs="Arial"/>
        </w:rPr>
        <w:t>ve iş-yaşam dengesi</w:t>
      </w:r>
      <w:r>
        <w:rPr>
          <w:rFonts w:ascii="Arial" w:hAnsi="Arial" w:cs="Arial"/>
        </w:rPr>
        <w:t xml:space="preserve"> öne çıkacak. Sektörde ç</w:t>
      </w:r>
      <w:r w:rsidRPr="00774FF2">
        <w:rPr>
          <w:rFonts w:ascii="Arial" w:hAnsi="Arial" w:cs="Arial"/>
        </w:rPr>
        <w:t>eşitlilik engeli</w:t>
      </w:r>
      <w:r w:rsidR="00073870">
        <w:rPr>
          <w:rFonts w:ascii="Arial" w:hAnsi="Arial" w:cs="Arial"/>
        </w:rPr>
        <w:t xml:space="preserve"> aşılacak</w:t>
      </w:r>
      <w:r w:rsidRPr="00774FF2">
        <w:rPr>
          <w:rFonts w:ascii="Arial" w:hAnsi="Arial" w:cs="Arial"/>
        </w:rPr>
        <w:t xml:space="preserve">, </w:t>
      </w:r>
      <w:r w:rsidR="00073870">
        <w:rPr>
          <w:rFonts w:ascii="Arial" w:hAnsi="Arial" w:cs="Arial"/>
        </w:rPr>
        <w:t xml:space="preserve">çok daha fazla kadın ve farklı eğitim, meslek geçmişlerine sahip yetenekler sektöre akın edecek. </w:t>
      </w:r>
    </w:p>
    <w:p w14:paraId="67A1F610" w14:textId="77777777" w:rsidR="003D7A57" w:rsidRPr="003D7A57" w:rsidRDefault="003D7A57" w:rsidP="003D7A57">
      <w:pPr>
        <w:spacing w:after="0" w:line="300" w:lineRule="auto"/>
        <w:contextualSpacing/>
        <w:jc w:val="both"/>
        <w:rPr>
          <w:rFonts w:ascii="Arial" w:hAnsi="Arial" w:cs="Arial"/>
        </w:rPr>
      </w:pPr>
    </w:p>
    <w:p w14:paraId="4B69C2BE" w14:textId="1F34DB89" w:rsidR="003D7A57" w:rsidRPr="003D7A57" w:rsidRDefault="00073870" w:rsidP="003D7A57">
      <w:pPr>
        <w:spacing w:after="0" w:line="300" w:lineRule="auto"/>
        <w:contextualSpacing/>
        <w:jc w:val="both"/>
        <w:rPr>
          <w:rFonts w:ascii="Arial" w:hAnsi="Arial" w:cs="Arial"/>
          <w:b/>
          <w:bCs/>
        </w:rPr>
      </w:pPr>
      <w:r w:rsidRPr="00073870">
        <w:rPr>
          <w:rFonts w:ascii="Arial" w:hAnsi="Arial" w:cs="Arial"/>
          <w:b/>
          <w:bCs/>
        </w:rPr>
        <w:t>ESG</w:t>
      </w:r>
      <w:r w:rsidR="00376E1E">
        <w:rPr>
          <w:rFonts w:ascii="Arial" w:hAnsi="Arial" w:cs="Arial"/>
          <w:b/>
          <w:bCs/>
        </w:rPr>
        <w:t xml:space="preserve"> raporlamaları</w:t>
      </w:r>
      <w:r w:rsidRPr="00073870">
        <w:rPr>
          <w:rFonts w:ascii="Arial" w:hAnsi="Arial" w:cs="Arial"/>
          <w:b/>
          <w:bCs/>
        </w:rPr>
        <w:t xml:space="preserve"> </w:t>
      </w:r>
      <w:r w:rsidR="00376E1E">
        <w:rPr>
          <w:rFonts w:ascii="Arial" w:hAnsi="Arial" w:cs="Arial"/>
          <w:b/>
          <w:bCs/>
        </w:rPr>
        <w:t>benimsenecek</w:t>
      </w:r>
    </w:p>
    <w:p w14:paraId="3104E356" w14:textId="7F687C32" w:rsidR="003D7A57" w:rsidRDefault="00073870" w:rsidP="00073870">
      <w:pPr>
        <w:spacing w:after="0" w:line="300" w:lineRule="auto"/>
        <w:contextualSpacing/>
        <w:jc w:val="both"/>
        <w:rPr>
          <w:rFonts w:ascii="Arial" w:hAnsi="Arial" w:cs="Arial"/>
        </w:rPr>
      </w:pPr>
      <w:r>
        <w:rPr>
          <w:rFonts w:ascii="Arial" w:hAnsi="Arial" w:cs="Arial"/>
        </w:rPr>
        <w:t>İ</w:t>
      </w:r>
      <w:r w:rsidRPr="00073870">
        <w:rPr>
          <w:rFonts w:ascii="Arial" w:hAnsi="Arial" w:cs="Arial"/>
        </w:rPr>
        <w:t xml:space="preserve">nşaat sektörü, yenilenebilir enerji tesisleri ve yaşam boyu düşük karbon ayak izine ve düşük su kullanımına sahip enerji tasarruflu binalar da </w:t>
      </w:r>
      <w:r w:rsidR="00CD50FC" w:rsidRPr="00073870">
        <w:rPr>
          <w:rFonts w:ascii="Arial" w:hAnsi="Arial" w:cs="Arial"/>
        </w:rPr>
        <w:t>dâhil</w:t>
      </w:r>
      <w:r w:rsidRPr="00073870">
        <w:rPr>
          <w:rFonts w:ascii="Arial" w:hAnsi="Arial" w:cs="Arial"/>
        </w:rPr>
        <w:t xml:space="preserve"> olmak üzere yeni nesil sürdürülebilir altyapı</w:t>
      </w:r>
      <w:r>
        <w:rPr>
          <w:rFonts w:ascii="Arial" w:hAnsi="Arial" w:cs="Arial"/>
        </w:rPr>
        <w:t xml:space="preserve"> üzerine</w:t>
      </w:r>
      <w:r w:rsidRPr="00073870">
        <w:rPr>
          <w:rFonts w:ascii="Arial" w:hAnsi="Arial" w:cs="Arial"/>
        </w:rPr>
        <w:t xml:space="preserve"> </w:t>
      </w:r>
      <w:r>
        <w:rPr>
          <w:rFonts w:ascii="Arial" w:hAnsi="Arial" w:cs="Arial"/>
        </w:rPr>
        <w:t xml:space="preserve">projelerini </w:t>
      </w:r>
      <w:r w:rsidRPr="00073870">
        <w:rPr>
          <w:rFonts w:ascii="Arial" w:hAnsi="Arial" w:cs="Arial"/>
        </w:rPr>
        <w:t>inşa</w:t>
      </w:r>
      <w:r>
        <w:rPr>
          <w:rFonts w:ascii="Arial" w:hAnsi="Arial" w:cs="Arial"/>
        </w:rPr>
        <w:t xml:space="preserve"> edecek.</w:t>
      </w:r>
      <w:r w:rsidR="00376E1E">
        <w:rPr>
          <w:rFonts w:ascii="Arial" w:hAnsi="Arial" w:cs="Arial"/>
        </w:rPr>
        <w:t xml:space="preserve"> </w:t>
      </w:r>
      <w:r w:rsidRPr="00073870">
        <w:rPr>
          <w:rFonts w:ascii="Arial" w:hAnsi="Arial" w:cs="Arial"/>
        </w:rPr>
        <w:t>Projelerden etkilenenlerle istişareler erken</w:t>
      </w:r>
      <w:r>
        <w:rPr>
          <w:rFonts w:ascii="Arial" w:hAnsi="Arial" w:cs="Arial"/>
        </w:rPr>
        <w:t xml:space="preserve">den yapılacak </w:t>
      </w:r>
      <w:r w:rsidRPr="00073870">
        <w:rPr>
          <w:rFonts w:ascii="Arial" w:hAnsi="Arial" w:cs="Arial"/>
        </w:rPr>
        <w:t>ve proje</w:t>
      </w:r>
      <w:r>
        <w:rPr>
          <w:rFonts w:ascii="Arial" w:hAnsi="Arial" w:cs="Arial"/>
        </w:rPr>
        <w:t>nin</w:t>
      </w:r>
      <w:r w:rsidRPr="00073870">
        <w:rPr>
          <w:rFonts w:ascii="Arial" w:hAnsi="Arial" w:cs="Arial"/>
        </w:rPr>
        <w:t xml:space="preserve"> yaşam döngüsü boyunca ve sonrasında da </w:t>
      </w:r>
      <w:r w:rsidR="00376E1E">
        <w:rPr>
          <w:rFonts w:ascii="Arial" w:hAnsi="Arial" w:cs="Arial"/>
        </w:rPr>
        <w:t xml:space="preserve">bu istişareler </w:t>
      </w:r>
      <w:r w:rsidRPr="00073870">
        <w:rPr>
          <w:rFonts w:ascii="Arial" w:hAnsi="Arial" w:cs="Arial"/>
        </w:rPr>
        <w:t xml:space="preserve">devam </w:t>
      </w:r>
      <w:r>
        <w:rPr>
          <w:rFonts w:ascii="Arial" w:hAnsi="Arial" w:cs="Arial"/>
        </w:rPr>
        <w:t>edecek</w:t>
      </w:r>
      <w:r w:rsidRPr="00073870">
        <w:rPr>
          <w:rFonts w:ascii="Arial" w:hAnsi="Arial" w:cs="Arial"/>
        </w:rPr>
        <w:t xml:space="preserve">. Sektörün </w:t>
      </w:r>
      <w:r>
        <w:rPr>
          <w:rFonts w:ascii="Arial" w:hAnsi="Arial" w:cs="Arial"/>
        </w:rPr>
        <w:t xml:space="preserve">inşa edeceği </w:t>
      </w:r>
      <w:r w:rsidRPr="00073870">
        <w:rPr>
          <w:rFonts w:ascii="Arial" w:hAnsi="Arial" w:cs="Arial"/>
        </w:rPr>
        <w:t>binalar ve altyapı</w:t>
      </w:r>
      <w:r w:rsidR="00376E1E">
        <w:rPr>
          <w:rFonts w:ascii="Arial" w:hAnsi="Arial" w:cs="Arial"/>
        </w:rPr>
        <w:t xml:space="preserve">lar; </w:t>
      </w:r>
      <w:r w:rsidRPr="00073870">
        <w:rPr>
          <w:rFonts w:ascii="Arial" w:hAnsi="Arial" w:cs="Arial"/>
        </w:rPr>
        <w:t>yükselen deniz seviyeleri, seller, kuraklıklar, sıcak hava dalgaları</w:t>
      </w:r>
      <w:r w:rsidR="00376E1E">
        <w:rPr>
          <w:rFonts w:ascii="Arial" w:hAnsi="Arial" w:cs="Arial"/>
        </w:rPr>
        <w:t xml:space="preserve"> ve</w:t>
      </w:r>
      <w:r w:rsidRPr="00073870">
        <w:rPr>
          <w:rFonts w:ascii="Arial" w:hAnsi="Arial" w:cs="Arial"/>
        </w:rPr>
        <w:t xml:space="preserve"> orman yangınları gibi iklim değişikliğinin etkilerine karşı çok daha dirençli hale </w:t>
      </w:r>
      <w:r>
        <w:rPr>
          <w:rFonts w:ascii="Arial" w:hAnsi="Arial" w:cs="Arial"/>
        </w:rPr>
        <w:t>gelecek</w:t>
      </w:r>
      <w:r w:rsidRPr="00073870">
        <w:rPr>
          <w:rFonts w:ascii="Arial" w:hAnsi="Arial" w:cs="Arial"/>
        </w:rPr>
        <w:t xml:space="preserve">. </w:t>
      </w:r>
      <w:r w:rsidR="00CD50FC">
        <w:rPr>
          <w:rFonts w:ascii="Arial" w:hAnsi="Arial" w:cs="Arial"/>
        </w:rPr>
        <w:t>İnşaat</w:t>
      </w:r>
      <w:r w:rsidRPr="00073870">
        <w:rPr>
          <w:rFonts w:ascii="Arial" w:hAnsi="Arial" w:cs="Arial"/>
        </w:rPr>
        <w:t xml:space="preserve"> işletmeleri etik bir duruşa </w:t>
      </w:r>
      <w:r>
        <w:rPr>
          <w:rFonts w:ascii="Arial" w:hAnsi="Arial" w:cs="Arial"/>
        </w:rPr>
        <w:t xml:space="preserve">sahip olacak </w:t>
      </w:r>
      <w:r w:rsidRPr="00073870">
        <w:rPr>
          <w:rFonts w:ascii="Arial" w:hAnsi="Arial" w:cs="Arial"/>
        </w:rPr>
        <w:t>ve yüksek standartlarda ESG</w:t>
      </w:r>
      <w:r w:rsidR="00376E1E">
        <w:rPr>
          <w:rFonts w:ascii="Arial" w:hAnsi="Arial" w:cs="Arial"/>
        </w:rPr>
        <w:t xml:space="preserve"> (</w:t>
      </w:r>
      <w:r w:rsidR="00376E1E" w:rsidRPr="00376E1E">
        <w:rPr>
          <w:rFonts w:ascii="Arial" w:hAnsi="Arial" w:cs="Arial"/>
        </w:rPr>
        <w:t>çevresel, sosyal, yönetişim</w:t>
      </w:r>
      <w:r w:rsidR="00376E1E">
        <w:rPr>
          <w:rFonts w:ascii="Arial" w:hAnsi="Arial" w:cs="Arial"/>
        </w:rPr>
        <w:t>)</w:t>
      </w:r>
      <w:r w:rsidRPr="00073870">
        <w:rPr>
          <w:rFonts w:ascii="Arial" w:hAnsi="Arial" w:cs="Arial"/>
        </w:rPr>
        <w:t xml:space="preserve"> raporlama</w:t>
      </w:r>
      <w:r>
        <w:rPr>
          <w:rFonts w:ascii="Arial" w:hAnsi="Arial" w:cs="Arial"/>
        </w:rPr>
        <w:t xml:space="preserve">ları yapacak. </w:t>
      </w:r>
    </w:p>
    <w:p w14:paraId="2D5D7605" w14:textId="77777777" w:rsidR="005C6118" w:rsidRDefault="005C6118" w:rsidP="005C6118">
      <w:pPr>
        <w:spacing w:after="0" w:line="300" w:lineRule="auto"/>
        <w:contextualSpacing/>
        <w:jc w:val="both"/>
        <w:rPr>
          <w:rFonts w:ascii="Arial" w:hAnsi="Arial" w:cs="Arial"/>
        </w:rPr>
      </w:pPr>
    </w:p>
    <w:p w14:paraId="28266002" w14:textId="02640862" w:rsidR="004A399D" w:rsidRPr="00BA1F99" w:rsidRDefault="00F704C4" w:rsidP="00BA1F99">
      <w:pPr>
        <w:spacing w:after="0" w:line="300" w:lineRule="auto"/>
        <w:jc w:val="both"/>
        <w:rPr>
          <w:rFonts w:ascii="Arial" w:hAnsi="Arial" w:cs="Arial"/>
        </w:rPr>
      </w:pPr>
      <w:r w:rsidRPr="001A11D2">
        <w:rPr>
          <w:rFonts w:ascii="Arial" w:hAnsi="Arial" w:cs="Arial"/>
        </w:rPr>
        <w:t xml:space="preserve">Raporun </w:t>
      </w:r>
      <w:r w:rsidR="004A399D" w:rsidRPr="001A11D2">
        <w:rPr>
          <w:rFonts w:ascii="Arial" w:hAnsi="Arial" w:cs="Arial"/>
        </w:rPr>
        <w:t xml:space="preserve">tamamına </w:t>
      </w:r>
      <w:hyperlink r:id="rId10" w:history="1">
        <w:r w:rsidR="004A399D" w:rsidRPr="001A11D2">
          <w:rPr>
            <w:rStyle w:val="Kpr"/>
            <w:rFonts w:ascii="Arial" w:hAnsi="Arial" w:cs="Arial"/>
          </w:rPr>
          <w:t>buradan</w:t>
        </w:r>
      </w:hyperlink>
      <w:r w:rsidR="004A399D" w:rsidRPr="001A11D2">
        <w:rPr>
          <w:rFonts w:ascii="Arial" w:hAnsi="Arial" w:cs="Arial"/>
        </w:rPr>
        <w:t xml:space="preserve"> ulaşabilirsiniz.</w:t>
      </w:r>
      <w:r w:rsidR="004A399D">
        <w:rPr>
          <w:rFonts w:ascii="Arial" w:hAnsi="Arial" w:cs="Arial"/>
        </w:rPr>
        <w:t xml:space="preserve"> </w:t>
      </w:r>
    </w:p>
    <w:p w14:paraId="1452D3B2" w14:textId="0C299C32" w:rsidR="00511A4F" w:rsidRDefault="00511A4F" w:rsidP="00FB099A">
      <w:pPr>
        <w:rPr>
          <w:rFonts w:ascii="Arial" w:hAnsi="Arial" w:cs="Arial"/>
        </w:rPr>
      </w:pPr>
    </w:p>
    <w:p w14:paraId="588C1322"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b/>
          <w:bCs/>
          <w:sz w:val="18"/>
          <w:szCs w:val="18"/>
        </w:rPr>
        <w:t xml:space="preserve">Bilgi için: </w:t>
      </w:r>
      <w:r w:rsidRPr="00AB2A22">
        <w:rPr>
          <w:rStyle w:val="tabchar"/>
          <w:rFonts w:asciiTheme="minorHAnsi" w:hAnsiTheme="minorHAnsi" w:cstheme="minorHAnsi"/>
          <w:sz w:val="18"/>
          <w:szCs w:val="18"/>
        </w:rPr>
        <w:tab/>
      </w:r>
      <w:r w:rsidRPr="00AB2A22">
        <w:rPr>
          <w:rStyle w:val="eop"/>
          <w:rFonts w:asciiTheme="minorHAnsi" w:hAnsiTheme="minorHAnsi" w:cstheme="minorHAnsi"/>
          <w:sz w:val="18"/>
          <w:szCs w:val="18"/>
        </w:rPr>
        <w:t> </w:t>
      </w:r>
    </w:p>
    <w:p w14:paraId="10C6D7B2"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Ceren Moral Aru</w:t>
      </w:r>
      <w:r w:rsidRPr="00AB2A22">
        <w:rPr>
          <w:rStyle w:val="eop"/>
          <w:rFonts w:asciiTheme="minorHAnsi" w:hAnsiTheme="minorHAnsi" w:cstheme="minorHAnsi"/>
          <w:color w:val="000000"/>
          <w:sz w:val="18"/>
          <w:szCs w:val="18"/>
        </w:rPr>
        <w:t> </w:t>
      </w:r>
    </w:p>
    <w:p w14:paraId="374D810F"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0533 921 43 53</w:t>
      </w:r>
      <w:r w:rsidRPr="00AB2A22">
        <w:rPr>
          <w:rStyle w:val="eop"/>
          <w:rFonts w:asciiTheme="minorHAnsi" w:hAnsiTheme="minorHAnsi" w:cstheme="minorHAnsi"/>
          <w:color w:val="000000"/>
          <w:sz w:val="18"/>
          <w:szCs w:val="18"/>
        </w:rPr>
        <w:t> </w:t>
      </w:r>
    </w:p>
    <w:p w14:paraId="335CFB89"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normaltextrun"/>
          <w:rFonts w:asciiTheme="minorHAnsi" w:hAnsiTheme="minorHAnsi" w:cstheme="minorHAnsi"/>
          <w:color w:val="000000"/>
          <w:sz w:val="18"/>
          <w:szCs w:val="18"/>
        </w:rPr>
        <w:t>cerenm@marjinal.com.tr</w:t>
      </w:r>
      <w:r w:rsidRPr="00AB2A22">
        <w:rPr>
          <w:rStyle w:val="eop"/>
          <w:rFonts w:asciiTheme="minorHAnsi" w:hAnsiTheme="minorHAnsi" w:cstheme="minorHAnsi"/>
          <w:color w:val="000000"/>
          <w:sz w:val="18"/>
          <w:szCs w:val="18"/>
        </w:rPr>
        <w:t> </w:t>
      </w:r>
    </w:p>
    <w:p w14:paraId="112A7D81" w14:textId="77777777" w:rsidR="008E1CCE" w:rsidRPr="00AB2A22"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AB2A22">
        <w:rPr>
          <w:rStyle w:val="eop"/>
          <w:rFonts w:asciiTheme="minorHAnsi" w:hAnsiTheme="minorHAnsi" w:cstheme="minorHAnsi"/>
          <w:sz w:val="18"/>
          <w:szCs w:val="18"/>
        </w:rPr>
        <w:t> </w:t>
      </w:r>
    </w:p>
    <w:p w14:paraId="261D8353" w14:textId="77777777" w:rsidR="008E1CCE" w:rsidRPr="00AB2A22" w:rsidRDefault="008E1CCE" w:rsidP="008E1CCE">
      <w:pPr>
        <w:pStyle w:val="paragraph"/>
        <w:spacing w:before="0" w:beforeAutospacing="0" w:after="0" w:afterAutospacing="0"/>
        <w:contextualSpacing/>
        <w:jc w:val="both"/>
        <w:textAlignment w:val="baseline"/>
        <w:rPr>
          <w:rFonts w:asciiTheme="minorHAnsi" w:hAnsiTheme="minorHAnsi" w:cstheme="minorHAnsi"/>
          <w:sz w:val="18"/>
          <w:szCs w:val="18"/>
        </w:rPr>
      </w:pPr>
      <w:r w:rsidRPr="00AB2A22">
        <w:rPr>
          <w:rStyle w:val="normaltextrun"/>
          <w:rFonts w:asciiTheme="minorHAnsi" w:hAnsiTheme="minorHAnsi" w:cstheme="minorHAnsi"/>
          <w:b/>
          <w:bCs/>
          <w:sz w:val="18"/>
          <w:szCs w:val="18"/>
          <w:u w:val="single"/>
        </w:rPr>
        <w:t>KPMG Hakkında</w:t>
      </w:r>
      <w:r w:rsidRPr="00AB2A22">
        <w:rPr>
          <w:rStyle w:val="eop"/>
          <w:rFonts w:asciiTheme="minorHAnsi" w:hAnsiTheme="minorHAnsi" w:cstheme="minorHAnsi"/>
          <w:sz w:val="18"/>
          <w:szCs w:val="18"/>
        </w:rPr>
        <w:t> </w:t>
      </w:r>
    </w:p>
    <w:p w14:paraId="5543C93D" w14:textId="77777777" w:rsidR="008E1CCE" w:rsidRDefault="008E1CCE" w:rsidP="008E1CCE">
      <w:pPr>
        <w:pStyle w:val="paragraph"/>
        <w:spacing w:after="0"/>
        <w:contextualSpacing/>
        <w:jc w:val="both"/>
        <w:textAlignment w:val="baseline"/>
      </w:pPr>
      <w:r w:rsidRPr="00A1618D">
        <w:rPr>
          <w:rStyle w:val="normaltextrun"/>
          <w:rFonts w:asciiTheme="minorHAnsi" w:hAnsiTheme="minorHAnsi" w:cstheme="minorHAnsi"/>
          <w:color w:val="000000"/>
          <w:sz w:val="18"/>
          <w:szCs w:val="18"/>
        </w:rPr>
        <w:t xml:space="preserve">KPMG, geçmişi 1867 yılına dayanan, üye firmalar ağı sistemiyle 143 ülkede 265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yaklaşık 1.800 çalışanıyla her sektörden 4 binin üzerinde firmaya sektörler özelinde hizmet veriyor. 2020 yılında küresel ağın </w:t>
      </w:r>
      <w:proofErr w:type="spellStart"/>
      <w:r w:rsidRPr="00A1618D">
        <w:rPr>
          <w:rStyle w:val="normaltextrun"/>
          <w:rFonts w:asciiTheme="minorHAnsi" w:hAnsiTheme="minorHAnsi" w:cstheme="minorHAnsi"/>
          <w:color w:val="000000"/>
          <w:sz w:val="18"/>
          <w:szCs w:val="18"/>
        </w:rPr>
        <w:t>Lighthouse</w:t>
      </w:r>
      <w:proofErr w:type="spellEnd"/>
      <w:r w:rsidRPr="00A1618D">
        <w:rPr>
          <w:rStyle w:val="normaltextrun"/>
          <w:rFonts w:asciiTheme="minorHAnsi" w:hAnsiTheme="minorHAnsi" w:cstheme="minorHAnsi"/>
          <w:color w:val="000000"/>
          <w:sz w:val="18"/>
          <w:szCs w:val="18"/>
        </w:rPr>
        <w:t xml:space="preserve"> lisansını alarak yeni teknolojilerde dünyadaki mükemmeliyet merkezleri arasına giren KPMG Türkiye, müşterilerine değer yaratan çözümler sunuyor. Detaylı bilgi </w:t>
      </w:r>
      <w:r>
        <w:rPr>
          <w:rStyle w:val="normaltextrun"/>
          <w:rFonts w:asciiTheme="minorHAnsi" w:hAnsiTheme="minorHAnsi" w:cstheme="minorHAnsi"/>
          <w:color w:val="000000"/>
          <w:sz w:val="18"/>
          <w:szCs w:val="18"/>
        </w:rPr>
        <w:t xml:space="preserve">için </w:t>
      </w:r>
      <w:hyperlink r:id="rId11" w:history="1">
        <w:r w:rsidRPr="00716F46">
          <w:rPr>
            <w:rStyle w:val="Kpr"/>
            <w:rFonts w:asciiTheme="minorHAnsi" w:hAnsiTheme="minorHAnsi" w:cstheme="minorHAnsi"/>
            <w:sz w:val="18"/>
            <w:szCs w:val="18"/>
          </w:rPr>
          <w:t>www.kpmg.com.tr</w:t>
        </w:r>
      </w:hyperlink>
      <w:r>
        <w:rPr>
          <w:rStyle w:val="normaltextrun"/>
          <w:rFonts w:asciiTheme="minorHAnsi" w:hAnsiTheme="minorHAnsi" w:cstheme="minorHAnsi"/>
          <w:color w:val="000000"/>
          <w:sz w:val="18"/>
          <w:szCs w:val="18"/>
        </w:rPr>
        <w:t xml:space="preserve"> </w:t>
      </w:r>
      <w:r w:rsidRPr="00A1618D">
        <w:rPr>
          <w:rStyle w:val="normaltextrun"/>
          <w:rFonts w:asciiTheme="minorHAnsi" w:hAnsiTheme="minorHAnsi" w:cstheme="minorHAnsi"/>
          <w:color w:val="000000"/>
          <w:sz w:val="18"/>
          <w:szCs w:val="18"/>
        </w:rPr>
        <w:t>adresine başvurabilirsiniz.</w:t>
      </w:r>
      <w:r w:rsidRPr="00540BBF">
        <w:t xml:space="preserve"> </w:t>
      </w:r>
    </w:p>
    <w:sectPr w:rsidR="008E1CCE" w:rsidSect="00D322B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0BB7" w14:textId="77777777" w:rsidR="0027569C" w:rsidRDefault="0027569C" w:rsidP="00D322B8">
      <w:pPr>
        <w:spacing w:after="0" w:line="240" w:lineRule="auto"/>
      </w:pPr>
      <w:r>
        <w:separator/>
      </w:r>
    </w:p>
  </w:endnote>
  <w:endnote w:type="continuationSeparator" w:id="0">
    <w:p w14:paraId="37BEC3EE" w14:textId="77777777" w:rsidR="0027569C" w:rsidRDefault="0027569C" w:rsidP="00D3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2D65" w14:textId="77777777" w:rsidR="0027569C" w:rsidRDefault="0027569C" w:rsidP="00D322B8">
      <w:pPr>
        <w:spacing w:after="0" w:line="240" w:lineRule="auto"/>
      </w:pPr>
      <w:r>
        <w:separator/>
      </w:r>
    </w:p>
  </w:footnote>
  <w:footnote w:type="continuationSeparator" w:id="0">
    <w:p w14:paraId="0C07513D" w14:textId="77777777" w:rsidR="0027569C" w:rsidRDefault="0027569C" w:rsidP="00D3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EB6"/>
    <w:multiLevelType w:val="hybridMultilevel"/>
    <w:tmpl w:val="9B64B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B3B70"/>
    <w:multiLevelType w:val="hybridMultilevel"/>
    <w:tmpl w:val="DF9E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658386">
    <w:abstractNumId w:val="2"/>
  </w:num>
  <w:num w:numId="2" w16cid:durableId="236552170">
    <w:abstractNumId w:val="4"/>
  </w:num>
  <w:num w:numId="3" w16cid:durableId="182478733">
    <w:abstractNumId w:val="3"/>
  </w:num>
  <w:num w:numId="4" w16cid:durableId="157040416">
    <w:abstractNumId w:val="5"/>
  </w:num>
  <w:num w:numId="5" w16cid:durableId="1573615587">
    <w:abstractNumId w:val="1"/>
  </w:num>
  <w:num w:numId="6" w16cid:durableId="57563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9A"/>
    <w:rsid w:val="00011454"/>
    <w:rsid w:val="000271D2"/>
    <w:rsid w:val="00051586"/>
    <w:rsid w:val="00065A4B"/>
    <w:rsid w:val="00073870"/>
    <w:rsid w:val="000859AF"/>
    <w:rsid w:val="000B037E"/>
    <w:rsid w:val="000B45F8"/>
    <w:rsid w:val="000C46F9"/>
    <w:rsid w:val="000C4E2B"/>
    <w:rsid w:val="000C5B2E"/>
    <w:rsid w:val="001007D9"/>
    <w:rsid w:val="00113973"/>
    <w:rsid w:val="00113D8D"/>
    <w:rsid w:val="0013228F"/>
    <w:rsid w:val="00137590"/>
    <w:rsid w:val="00181FEB"/>
    <w:rsid w:val="001A11D2"/>
    <w:rsid w:val="001B55F3"/>
    <w:rsid w:val="001C64F9"/>
    <w:rsid w:val="001E4F15"/>
    <w:rsid w:val="001F682E"/>
    <w:rsid w:val="0022416D"/>
    <w:rsid w:val="0022721D"/>
    <w:rsid w:val="0027569C"/>
    <w:rsid w:val="00281304"/>
    <w:rsid w:val="002A54DC"/>
    <w:rsid w:val="002C1784"/>
    <w:rsid w:val="002C69A1"/>
    <w:rsid w:val="002D584F"/>
    <w:rsid w:val="002E1634"/>
    <w:rsid w:val="0031765C"/>
    <w:rsid w:val="00320E15"/>
    <w:rsid w:val="0033122E"/>
    <w:rsid w:val="00376117"/>
    <w:rsid w:val="00376CAF"/>
    <w:rsid w:val="00376E1E"/>
    <w:rsid w:val="00377A44"/>
    <w:rsid w:val="003B622F"/>
    <w:rsid w:val="003C439A"/>
    <w:rsid w:val="003C6440"/>
    <w:rsid w:val="003D7A57"/>
    <w:rsid w:val="003F5B88"/>
    <w:rsid w:val="004136C3"/>
    <w:rsid w:val="004270D8"/>
    <w:rsid w:val="00443895"/>
    <w:rsid w:val="00451B1C"/>
    <w:rsid w:val="00492F82"/>
    <w:rsid w:val="004A0495"/>
    <w:rsid w:val="004A17A6"/>
    <w:rsid w:val="004A399D"/>
    <w:rsid w:val="00511A4F"/>
    <w:rsid w:val="00515CFF"/>
    <w:rsid w:val="00551841"/>
    <w:rsid w:val="00554A60"/>
    <w:rsid w:val="005A0087"/>
    <w:rsid w:val="005B1116"/>
    <w:rsid w:val="005C2E52"/>
    <w:rsid w:val="005C472D"/>
    <w:rsid w:val="005C6118"/>
    <w:rsid w:val="005C7F0D"/>
    <w:rsid w:val="005F0E8D"/>
    <w:rsid w:val="005F5B05"/>
    <w:rsid w:val="005F66E8"/>
    <w:rsid w:val="00606AD7"/>
    <w:rsid w:val="00611493"/>
    <w:rsid w:val="00627289"/>
    <w:rsid w:val="006336D0"/>
    <w:rsid w:val="006426E7"/>
    <w:rsid w:val="00664709"/>
    <w:rsid w:val="00670ED5"/>
    <w:rsid w:val="00675F0B"/>
    <w:rsid w:val="006840AC"/>
    <w:rsid w:val="00685A79"/>
    <w:rsid w:val="00687DFA"/>
    <w:rsid w:val="006914F7"/>
    <w:rsid w:val="00691774"/>
    <w:rsid w:val="00693178"/>
    <w:rsid w:val="006B5C80"/>
    <w:rsid w:val="006C0CC3"/>
    <w:rsid w:val="006C764C"/>
    <w:rsid w:val="006C7AAF"/>
    <w:rsid w:val="006F7AF2"/>
    <w:rsid w:val="00737D9D"/>
    <w:rsid w:val="00745D55"/>
    <w:rsid w:val="007462CD"/>
    <w:rsid w:val="00766E69"/>
    <w:rsid w:val="00774FF2"/>
    <w:rsid w:val="00783AE9"/>
    <w:rsid w:val="00784114"/>
    <w:rsid w:val="007C5C32"/>
    <w:rsid w:val="007D0B8A"/>
    <w:rsid w:val="007D16C4"/>
    <w:rsid w:val="007D3441"/>
    <w:rsid w:val="007D428A"/>
    <w:rsid w:val="00812B22"/>
    <w:rsid w:val="008A0814"/>
    <w:rsid w:val="008A7BC2"/>
    <w:rsid w:val="008D4B37"/>
    <w:rsid w:val="008E1CCE"/>
    <w:rsid w:val="008F5F78"/>
    <w:rsid w:val="009073F9"/>
    <w:rsid w:val="00912EF3"/>
    <w:rsid w:val="00914A5F"/>
    <w:rsid w:val="009156C2"/>
    <w:rsid w:val="00917AD1"/>
    <w:rsid w:val="009307A7"/>
    <w:rsid w:val="0093489B"/>
    <w:rsid w:val="00940D8A"/>
    <w:rsid w:val="00946E34"/>
    <w:rsid w:val="0095123B"/>
    <w:rsid w:val="00955B7B"/>
    <w:rsid w:val="00960BB3"/>
    <w:rsid w:val="0097526A"/>
    <w:rsid w:val="00990FFA"/>
    <w:rsid w:val="009D1304"/>
    <w:rsid w:val="009D277F"/>
    <w:rsid w:val="00A64CAB"/>
    <w:rsid w:val="00A7699B"/>
    <w:rsid w:val="00A76CA9"/>
    <w:rsid w:val="00A97A31"/>
    <w:rsid w:val="00AA5D89"/>
    <w:rsid w:val="00AB5A5D"/>
    <w:rsid w:val="00AD1559"/>
    <w:rsid w:val="00AD337D"/>
    <w:rsid w:val="00AF5D95"/>
    <w:rsid w:val="00B41214"/>
    <w:rsid w:val="00B639B1"/>
    <w:rsid w:val="00B71424"/>
    <w:rsid w:val="00B90A10"/>
    <w:rsid w:val="00B94DCF"/>
    <w:rsid w:val="00B97D91"/>
    <w:rsid w:val="00BA1F99"/>
    <w:rsid w:val="00BA2B2C"/>
    <w:rsid w:val="00BB0308"/>
    <w:rsid w:val="00BC72CA"/>
    <w:rsid w:val="00BD5E0A"/>
    <w:rsid w:val="00BD7DC2"/>
    <w:rsid w:val="00BE1CA0"/>
    <w:rsid w:val="00BF5F40"/>
    <w:rsid w:val="00C36793"/>
    <w:rsid w:val="00C55430"/>
    <w:rsid w:val="00C66C8D"/>
    <w:rsid w:val="00C77633"/>
    <w:rsid w:val="00C836CC"/>
    <w:rsid w:val="00C87E24"/>
    <w:rsid w:val="00C93B6F"/>
    <w:rsid w:val="00CD50FC"/>
    <w:rsid w:val="00D14152"/>
    <w:rsid w:val="00D16F7C"/>
    <w:rsid w:val="00D270B1"/>
    <w:rsid w:val="00D322B8"/>
    <w:rsid w:val="00D45DB2"/>
    <w:rsid w:val="00D778F5"/>
    <w:rsid w:val="00DC6FDB"/>
    <w:rsid w:val="00DD1909"/>
    <w:rsid w:val="00DD6E3B"/>
    <w:rsid w:val="00DF3A7E"/>
    <w:rsid w:val="00E474F8"/>
    <w:rsid w:val="00E533B4"/>
    <w:rsid w:val="00E53419"/>
    <w:rsid w:val="00E57B5B"/>
    <w:rsid w:val="00E83E4D"/>
    <w:rsid w:val="00E95096"/>
    <w:rsid w:val="00EA793F"/>
    <w:rsid w:val="00ED793F"/>
    <w:rsid w:val="00F14548"/>
    <w:rsid w:val="00F375D1"/>
    <w:rsid w:val="00F704C4"/>
    <w:rsid w:val="00FB099A"/>
    <w:rsid w:val="00FE4671"/>
    <w:rsid w:val="00FF6C55"/>
    <w:rsid w:val="00FF7D9C"/>
    <w:rsid w:val="04A32E60"/>
    <w:rsid w:val="074721FB"/>
    <w:rsid w:val="0CCC2DFF"/>
    <w:rsid w:val="42677FA8"/>
    <w:rsid w:val="5C04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customStyle="1" w:styleId="UnresolvedMention1">
    <w:name w:val="Unresolved Mention1"/>
    <w:basedOn w:val="VarsaylanParagrafYazTipi"/>
    <w:uiPriority w:val="99"/>
    <w:semiHidden/>
    <w:unhideWhenUsed/>
    <w:rsid w:val="00BA1F99"/>
    <w:rPr>
      <w:color w:val="605E5C"/>
      <w:shd w:val="clear" w:color="auto" w:fill="E1DFDD"/>
    </w:rPr>
  </w:style>
  <w:style w:type="paragraph" w:customStyle="1" w:styleId="paragraph">
    <w:name w:val="paragraph"/>
    <w:basedOn w:val="Normal"/>
    <w:rsid w:val="001B5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B55F3"/>
  </w:style>
  <w:style w:type="character" w:customStyle="1" w:styleId="tabchar">
    <w:name w:val="tabchar"/>
    <w:basedOn w:val="VarsaylanParagrafYazTipi"/>
    <w:rsid w:val="001B55F3"/>
  </w:style>
  <w:style w:type="character" w:customStyle="1" w:styleId="eop">
    <w:name w:val="eop"/>
    <w:basedOn w:val="VarsaylanParagrafYazTipi"/>
    <w:rsid w:val="001B55F3"/>
  </w:style>
  <w:style w:type="character" w:customStyle="1" w:styleId="spellingerror">
    <w:name w:val="spellingerror"/>
    <w:basedOn w:val="VarsaylanParagrafYazTipi"/>
    <w:rsid w:val="001B55F3"/>
  </w:style>
  <w:style w:type="character" w:styleId="zmlenmeyenBahsetme">
    <w:name w:val="Unresolved Mention"/>
    <w:basedOn w:val="VarsaylanParagrafYazTipi"/>
    <w:uiPriority w:val="99"/>
    <w:semiHidden/>
    <w:unhideWhenUsed/>
    <w:rsid w:val="001B55F3"/>
    <w:rPr>
      <w:color w:val="605E5C"/>
      <w:shd w:val="clear" w:color="auto" w:fill="E1DFDD"/>
    </w:rPr>
  </w:style>
  <w:style w:type="paragraph" w:styleId="NormalWeb">
    <w:name w:val="Normal (Web)"/>
    <w:basedOn w:val="Normal"/>
    <w:uiPriority w:val="99"/>
    <w:semiHidden/>
    <w:unhideWhenUsed/>
    <w:rsid w:val="00ED79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B1116"/>
    <w:rPr>
      <w:color w:val="954F72" w:themeColor="followedHyperlink"/>
      <w:u w:val="single"/>
    </w:rPr>
  </w:style>
  <w:style w:type="table" w:styleId="TabloKlavuzu">
    <w:name w:val="Table Grid"/>
    <w:basedOn w:val="NormalTablo"/>
    <w:uiPriority w:val="39"/>
    <w:rsid w:val="004A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293905085">
      <w:bodyDiv w:val="1"/>
      <w:marLeft w:val="0"/>
      <w:marRight w:val="0"/>
      <w:marTop w:val="0"/>
      <w:marBottom w:val="0"/>
      <w:divBdr>
        <w:top w:val="none" w:sz="0" w:space="0" w:color="auto"/>
        <w:left w:val="none" w:sz="0" w:space="0" w:color="auto"/>
        <w:bottom w:val="none" w:sz="0" w:space="0" w:color="auto"/>
        <w:right w:val="none" w:sz="0" w:space="0" w:color="auto"/>
      </w:divBdr>
      <w:divsChild>
        <w:div w:id="2082099716">
          <w:marLeft w:val="0"/>
          <w:marRight w:val="0"/>
          <w:marTop w:val="0"/>
          <w:marBottom w:val="0"/>
          <w:divBdr>
            <w:top w:val="none" w:sz="0" w:space="0" w:color="auto"/>
            <w:left w:val="none" w:sz="0" w:space="0" w:color="auto"/>
            <w:bottom w:val="none" w:sz="0" w:space="0" w:color="auto"/>
            <w:right w:val="none" w:sz="0" w:space="0" w:color="auto"/>
          </w:divBdr>
        </w:div>
        <w:div w:id="238291473">
          <w:marLeft w:val="0"/>
          <w:marRight w:val="0"/>
          <w:marTop w:val="0"/>
          <w:marBottom w:val="0"/>
          <w:divBdr>
            <w:top w:val="none" w:sz="0" w:space="0" w:color="auto"/>
            <w:left w:val="none" w:sz="0" w:space="0" w:color="auto"/>
            <w:bottom w:val="none" w:sz="0" w:space="0" w:color="auto"/>
            <w:right w:val="none" w:sz="0" w:space="0" w:color="auto"/>
          </w:divBdr>
        </w:div>
        <w:div w:id="1036854505">
          <w:marLeft w:val="0"/>
          <w:marRight w:val="0"/>
          <w:marTop w:val="0"/>
          <w:marBottom w:val="0"/>
          <w:divBdr>
            <w:top w:val="none" w:sz="0" w:space="0" w:color="auto"/>
            <w:left w:val="none" w:sz="0" w:space="0" w:color="auto"/>
            <w:bottom w:val="none" w:sz="0" w:space="0" w:color="auto"/>
            <w:right w:val="none" w:sz="0" w:space="0" w:color="auto"/>
          </w:divBdr>
        </w:div>
        <w:div w:id="162203053">
          <w:marLeft w:val="0"/>
          <w:marRight w:val="0"/>
          <w:marTop w:val="0"/>
          <w:marBottom w:val="0"/>
          <w:divBdr>
            <w:top w:val="none" w:sz="0" w:space="0" w:color="auto"/>
            <w:left w:val="none" w:sz="0" w:space="0" w:color="auto"/>
            <w:bottom w:val="none" w:sz="0" w:space="0" w:color="auto"/>
            <w:right w:val="none" w:sz="0" w:space="0" w:color="auto"/>
          </w:divBdr>
        </w:div>
        <w:div w:id="927734067">
          <w:marLeft w:val="0"/>
          <w:marRight w:val="0"/>
          <w:marTop w:val="0"/>
          <w:marBottom w:val="0"/>
          <w:divBdr>
            <w:top w:val="none" w:sz="0" w:space="0" w:color="auto"/>
            <w:left w:val="none" w:sz="0" w:space="0" w:color="auto"/>
            <w:bottom w:val="none" w:sz="0" w:space="0" w:color="auto"/>
            <w:right w:val="none" w:sz="0" w:space="0" w:color="auto"/>
          </w:divBdr>
        </w:div>
        <w:div w:id="1390347504">
          <w:marLeft w:val="0"/>
          <w:marRight w:val="0"/>
          <w:marTop w:val="0"/>
          <w:marBottom w:val="0"/>
          <w:divBdr>
            <w:top w:val="none" w:sz="0" w:space="0" w:color="auto"/>
            <w:left w:val="none" w:sz="0" w:space="0" w:color="auto"/>
            <w:bottom w:val="none" w:sz="0" w:space="0" w:color="auto"/>
            <w:right w:val="none" w:sz="0" w:space="0" w:color="auto"/>
          </w:divBdr>
        </w:div>
        <w:div w:id="100731223">
          <w:marLeft w:val="0"/>
          <w:marRight w:val="0"/>
          <w:marTop w:val="0"/>
          <w:marBottom w:val="0"/>
          <w:divBdr>
            <w:top w:val="none" w:sz="0" w:space="0" w:color="auto"/>
            <w:left w:val="none" w:sz="0" w:space="0" w:color="auto"/>
            <w:bottom w:val="none" w:sz="0" w:space="0" w:color="auto"/>
            <w:right w:val="none" w:sz="0" w:space="0" w:color="auto"/>
          </w:divBdr>
        </w:div>
      </w:divsChild>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 w:id="20935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pmg.com.tr" TargetMode="External"/><Relationship Id="rId5" Type="http://schemas.openxmlformats.org/officeDocument/2006/relationships/styles" Target="styles.xml"/><Relationship Id="rId10" Type="http://schemas.openxmlformats.org/officeDocument/2006/relationships/hyperlink" Target="https://assets.kpmg.com/content/dam/kpmg/xx/pdf/2023/02/construction-in-203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Props1.xml><?xml version="1.0" encoding="utf-8"?>
<ds:datastoreItem xmlns:ds="http://schemas.openxmlformats.org/officeDocument/2006/customXml" ds:itemID="{1FEA5539-B5DB-4264-8B7E-5662E82D2C61}">
  <ds:schemaRefs>
    <ds:schemaRef ds:uri="http://schemas.microsoft.com/sharepoint/v3/contenttype/forms"/>
  </ds:schemaRefs>
</ds:datastoreItem>
</file>

<file path=customXml/itemProps2.xml><?xml version="1.0" encoding="utf-8"?>
<ds:datastoreItem xmlns:ds="http://schemas.openxmlformats.org/officeDocument/2006/customXml" ds:itemID="{950A1212-8E56-4663-ABF7-366B38D4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7EEE9-E2CC-4F9D-B4C2-870F3A1B06B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1046</Words>
  <Characters>5963</Characters>
  <Application>Microsoft Office Word</Application>
  <DocSecurity>0</DocSecurity>
  <Lines>49</Lines>
  <Paragraphs>13</Paragraphs>
  <ScaleCrop>false</ScaleCrop>
  <Company>KPMG</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7</cp:revision>
  <dcterms:created xsi:type="dcterms:W3CDTF">2023-05-11T11:20:00Z</dcterms:created>
  <dcterms:modified xsi:type="dcterms:W3CDTF">2023-05-18T07:15:00Z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