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2539" w14:textId="77777777" w:rsidR="0091655A" w:rsidRDefault="0091655A" w:rsidP="00F514F2">
      <w:pPr>
        <w:spacing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D2AC0B8" w14:textId="77777777" w:rsidR="004305D4" w:rsidRPr="004305D4" w:rsidRDefault="004305D4" w:rsidP="00F514F2">
      <w:pPr>
        <w:spacing w:line="360" w:lineRule="auto"/>
        <w:rPr>
          <w:rFonts w:ascii="Verdana" w:eastAsia="Arial" w:hAnsi="Verdana" w:cs="Arial"/>
          <w:b/>
          <w:bCs/>
          <w:color w:val="000000" w:themeColor="text1"/>
          <w:sz w:val="32"/>
          <w:szCs w:val="32"/>
          <w:u w:val="single"/>
        </w:rPr>
      </w:pPr>
      <w:r w:rsidRPr="004305D4">
        <w:rPr>
          <w:rFonts w:ascii="Verdana" w:eastAsia="Arial" w:hAnsi="Verdana" w:cs="Arial"/>
          <w:b/>
          <w:bCs/>
          <w:color w:val="000000" w:themeColor="text1"/>
          <w:sz w:val="32"/>
          <w:szCs w:val="32"/>
          <w:u w:val="single"/>
        </w:rPr>
        <w:t>BASIN BÜLTENİ</w:t>
      </w:r>
    </w:p>
    <w:p w14:paraId="5C30117B" w14:textId="77777777" w:rsidR="004305D4" w:rsidRDefault="004305D4" w:rsidP="00F514F2">
      <w:pPr>
        <w:spacing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B1B9631" w14:textId="77777777" w:rsidR="0091655A" w:rsidRPr="004305D4" w:rsidRDefault="0091655A" w:rsidP="00F514F2">
      <w:pPr>
        <w:spacing w:line="360" w:lineRule="auto"/>
        <w:jc w:val="center"/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</w:pPr>
      <w:r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 xml:space="preserve">Fortinet, </w:t>
      </w:r>
      <w:proofErr w:type="spellStart"/>
      <w:r w:rsidR="004305D4"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>k</w:t>
      </w:r>
      <w:r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>ritik</w:t>
      </w:r>
      <w:proofErr w:type="spellEnd"/>
      <w:r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305D4"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>a</w:t>
      </w:r>
      <w:r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>ltyapılara</w:t>
      </w:r>
      <w:proofErr w:type="spellEnd"/>
      <w:r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305D4"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>y</w:t>
      </w:r>
      <w:r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>önelik</w:t>
      </w:r>
      <w:proofErr w:type="spellEnd"/>
      <w:r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305D4"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>k</w:t>
      </w:r>
      <w:r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>orumayı</w:t>
      </w:r>
      <w:proofErr w:type="spellEnd"/>
      <w:r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305D4"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>g</w:t>
      </w:r>
      <w:r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>üçlendirmek</w:t>
      </w:r>
      <w:proofErr w:type="spellEnd"/>
      <w:r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>için</w:t>
      </w:r>
      <w:proofErr w:type="spellEnd"/>
      <w:r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 xml:space="preserve"> OT </w:t>
      </w:r>
      <w:proofErr w:type="spellStart"/>
      <w:r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>Güvenlik</w:t>
      </w:r>
      <w:proofErr w:type="spellEnd"/>
      <w:r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>Platformunu</w:t>
      </w:r>
      <w:r w:rsidR="004305D4"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>n</w:t>
      </w:r>
      <w:proofErr w:type="spellEnd"/>
      <w:r w:rsidR="004305D4"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305D4"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>kapsamını</w:t>
      </w:r>
      <w:proofErr w:type="spellEnd"/>
      <w:r w:rsidR="004305D4"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305D4"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>g</w:t>
      </w:r>
      <w:r w:rsidRPr="004305D4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t>enişletiyor</w:t>
      </w:r>
      <w:proofErr w:type="spellEnd"/>
    </w:p>
    <w:p w14:paraId="2C5DAEF8" w14:textId="77777777" w:rsidR="0091655A" w:rsidRPr="0091655A" w:rsidRDefault="0091655A" w:rsidP="00F514F2">
      <w:pPr>
        <w:spacing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10E196B" w14:textId="77777777" w:rsidR="0091655A" w:rsidRPr="0023703A" w:rsidRDefault="0091655A" w:rsidP="00F514F2">
      <w:pPr>
        <w:spacing w:line="360" w:lineRule="auto"/>
        <w:jc w:val="center"/>
        <w:rPr>
          <w:rFonts w:ascii="Verdana" w:eastAsia="Arial" w:hAnsi="Verdana" w:cs="Arial"/>
          <w:b/>
          <w:bCs/>
          <w:color w:val="000000" w:themeColor="text1"/>
        </w:rPr>
      </w:pP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</w:rPr>
        <w:t>Sektörün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</w:rPr>
        <w:t>en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</w:rPr>
        <w:t>kapsamlı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</w:rPr>
        <w:t>Operasyonel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</w:rPr>
        <w:t>Teknoloji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</w:rPr>
        <w:t>Güvenlik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</w:rPr>
        <w:t>Platformunda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</w:rPr>
        <w:t>yapılan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</w:rPr>
        <w:t>güncellemeler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</w:rPr>
        <w:t>arasında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</w:rPr>
        <w:t>gelişmiş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</w:rPr>
        <w:t>görünürlük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</w:rPr>
        <w:t xml:space="preserve">,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</w:rPr>
        <w:t>segmentasyon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</w:rPr>
        <w:t>ve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</w:rPr>
        <w:t>güvenli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</w:rPr>
        <w:t>bağlantı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</w:rPr>
        <w:t>yer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</w:rPr>
        <w:t>alıyor</w:t>
      </w:r>
      <w:proofErr w:type="spellEnd"/>
      <w:r w:rsidR="004305D4" w:rsidRPr="0023703A">
        <w:rPr>
          <w:rFonts w:ascii="Verdana" w:eastAsia="Arial" w:hAnsi="Verdana" w:cs="Arial"/>
          <w:b/>
          <w:bCs/>
          <w:color w:val="000000" w:themeColor="text1"/>
        </w:rPr>
        <w:t>.</w:t>
      </w:r>
    </w:p>
    <w:p w14:paraId="3BB6F7FB" w14:textId="77777777" w:rsidR="0091655A" w:rsidRPr="0091655A" w:rsidRDefault="0091655A" w:rsidP="00F514F2">
      <w:pPr>
        <w:spacing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5541D44" w14:textId="3346D623" w:rsidR="0091655A" w:rsidRPr="0023703A" w:rsidRDefault="0091655A" w:rsidP="00F514F2">
      <w:pPr>
        <w:spacing w:line="360" w:lineRule="auto"/>
        <w:jc w:val="both"/>
        <w:rPr>
          <w:rFonts w:ascii="Verdana" w:eastAsia="Arial" w:hAnsi="Verdana" w:cs="Arial"/>
          <w:color w:val="000000" w:themeColor="text1"/>
          <w:sz w:val="22"/>
          <w:szCs w:val="22"/>
        </w:rPr>
      </w:pP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Ağ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güvenliğin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yakınsamasına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öncülük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eden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küresel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siber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güvenlik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lideri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hyperlink r:id="rId6" w:history="1">
        <w:r w:rsidR="004305D4" w:rsidRPr="0023703A">
          <w:rPr>
            <w:rStyle w:val="Kpr"/>
            <w:rFonts w:ascii="Verdana" w:eastAsia="Arial" w:hAnsi="Verdana" w:cs="Arial"/>
            <w:sz w:val="22"/>
            <w:szCs w:val="22"/>
          </w:rPr>
          <w:t>Fortinet</w:t>
        </w:r>
      </w:hyperlink>
      <w:r w:rsidR="0023703A">
        <w:rPr>
          <w:sz w:val="22"/>
          <w:szCs w:val="22"/>
        </w:rPr>
        <w:t xml:space="preserve">,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kritik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altyapı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endüstriyel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tesislerin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gelişen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siber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tehditlerden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korunmasını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daha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da </w:t>
      </w:r>
      <w:proofErr w:type="spellStart"/>
      <w:r w:rsidR="004305D4" w:rsidRPr="0023703A">
        <w:rPr>
          <w:rFonts w:ascii="Verdana" w:eastAsia="Arial" w:hAnsi="Verdana" w:cs="Arial"/>
          <w:color w:val="000000" w:themeColor="text1"/>
          <w:sz w:val="22"/>
          <w:szCs w:val="22"/>
        </w:rPr>
        <w:t>çok</w:t>
      </w:r>
      <w:proofErr w:type="spellEnd"/>
      <w:r w:rsidR="004305D4"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desteklemek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için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hyperlink r:id="rId7" w:history="1">
        <w:r w:rsidRPr="0023703A">
          <w:rPr>
            <w:rStyle w:val="Kpr"/>
            <w:rFonts w:ascii="Verdana" w:eastAsia="Arial" w:hAnsi="Verdana" w:cs="Arial"/>
            <w:sz w:val="22"/>
            <w:szCs w:val="22"/>
          </w:rPr>
          <w:t xml:space="preserve">OT </w:t>
        </w:r>
        <w:proofErr w:type="spellStart"/>
        <w:r w:rsidRPr="0023703A">
          <w:rPr>
            <w:rStyle w:val="Kpr"/>
            <w:rFonts w:ascii="Verdana" w:eastAsia="Arial" w:hAnsi="Verdana" w:cs="Arial"/>
            <w:sz w:val="22"/>
            <w:szCs w:val="22"/>
          </w:rPr>
          <w:t>Güvenlik</w:t>
        </w:r>
        <w:proofErr w:type="spellEnd"/>
        <w:r w:rsidRPr="0023703A">
          <w:rPr>
            <w:rStyle w:val="Kpr"/>
            <w:rFonts w:ascii="Verdana" w:eastAsia="Arial" w:hAnsi="Verdana" w:cs="Arial"/>
            <w:sz w:val="22"/>
            <w:szCs w:val="22"/>
          </w:rPr>
          <w:t xml:space="preserve"> </w:t>
        </w:r>
        <w:proofErr w:type="spellStart"/>
        <w:r w:rsidRPr="0023703A">
          <w:rPr>
            <w:rStyle w:val="Kpr"/>
            <w:rFonts w:ascii="Verdana" w:eastAsia="Arial" w:hAnsi="Verdana" w:cs="Arial"/>
            <w:sz w:val="22"/>
            <w:szCs w:val="22"/>
          </w:rPr>
          <w:t>Platformu'nu</w:t>
        </w:r>
        <w:proofErr w:type="spellEnd"/>
      </w:hyperlink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geliştirdiğini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duyurdu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. Yeni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geliştirmeler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geleneksel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OT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görünürlük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çözümlerinin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ötesine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geçerek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hyperlink r:id="rId8" w:history="1">
        <w:r w:rsidRPr="0023703A">
          <w:rPr>
            <w:rStyle w:val="Kpr"/>
            <w:rFonts w:ascii="Verdana" w:eastAsia="Arial" w:hAnsi="Verdana" w:cs="Arial"/>
            <w:sz w:val="22"/>
            <w:szCs w:val="22"/>
          </w:rPr>
          <w:t xml:space="preserve">FortiGuard OT </w:t>
        </w:r>
        <w:proofErr w:type="spellStart"/>
        <w:r w:rsidRPr="0023703A">
          <w:rPr>
            <w:rStyle w:val="Kpr"/>
            <w:rFonts w:ascii="Verdana" w:eastAsia="Arial" w:hAnsi="Verdana" w:cs="Arial"/>
            <w:sz w:val="22"/>
            <w:szCs w:val="22"/>
          </w:rPr>
          <w:t>Güvenlik</w:t>
        </w:r>
        <w:proofErr w:type="spellEnd"/>
        <w:r w:rsidRPr="0023703A">
          <w:rPr>
            <w:rStyle w:val="Kpr"/>
            <w:rFonts w:ascii="Verdana" w:eastAsia="Arial" w:hAnsi="Verdana" w:cs="Arial"/>
            <w:sz w:val="22"/>
            <w:szCs w:val="22"/>
          </w:rPr>
          <w:t xml:space="preserve"> </w:t>
        </w:r>
        <w:proofErr w:type="spellStart"/>
        <w:r w:rsidRPr="0023703A">
          <w:rPr>
            <w:rStyle w:val="Kpr"/>
            <w:rFonts w:ascii="Verdana" w:eastAsia="Arial" w:hAnsi="Verdana" w:cs="Arial"/>
            <w:sz w:val="22"/>
            <w:szCs w:val="22"/>
          </w:rPr>
          <w:t>Hizmeti</w:t>
        </w:r>
        <w:proofErr w:type="spellEnd"/>
      </w:hyperlink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ile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OT'ye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özel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daha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derin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tehdit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görünürlüğü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zorlu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ortamlarda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segmentasyon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5G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için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genişletilmiş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sağlamlaştırılmış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çözümler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otomatik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tehdit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müdahalesi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mevzuata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uygunluk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takibi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için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yükseltilmiş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bir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OT SecOps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portföyü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içeriyor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.</w:t>
      </w:r>
    </w:p>
    <w:p w14:paraId="36F3A5AD" w14:textId="77777777" w:rsidR="0091655A" w:rsidRPr="0023703A" w:rsidRDefault="0091655A" w:rsidP="00F514F2">
      <w:pPr>
        <w:spacing w:line="360" w:lineRule="auto"/>
        <w:jc w:val="both"/>
        <w:rPr>
          <w:rFonts w:ascii="Verdana" w:eastAsia="Arial" w:hAnsi="Verdana" w:cs="Arial"/>
          <w:color w:val="000000" w:themeColor="text1"/>
          <w:sz w:val="22"/>
          <w:szCs w:val="22"/>
        </w:rPr>
      </w:pPr>
    </w:p>
    <w:p w14:paraId="3C27ADF2" w14:textId="0D28B2A4" w:rsidR="0091655A" w:rsidRPr="0023703A" w:rsidRDefault="0091655A" w:rsidP="00F514F2">
      <w:pPr>
        <w:pStyle w:val="paragraph"/>
        <w:spacing w:before="0" w:beforeAutospacing="0" w:after="0" w:afterAutospacing="0" w:line="360" w:lineRule="auto"/>
        <w:textAlignment w:val="baseline"/>
        <w:rPr>
          <w:rFonts w:ascii="Verdana" w:eastAsia="Arial" w:hAnsi="Verdana" w:cs="Arial"/>
          <w:color w:val="000000" w:themeColor="text1"/>
          <w:sz w:val="22"/>
          <w:szCs w:val="22"/>
        </w:rPr>
      </w:pPr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Fortinet Ürün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Çözümlerden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Sorumlu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Kıdemli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 Başkan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Yardımcısı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 Nirav Shah,</w:t>
      </w:r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“Fortinet, 20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yılı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aşkın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süredir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sektör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lideri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bir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OT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Güvenlik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Platformu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oluşturuyor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OT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güvenlik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inovasyonunun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ön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saflarında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yer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almaya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devam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ediyor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”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d</w:t>
      </w:r>
      <w:r w:rsidR="004305D4" w:rsidRPr="0023703A">
        <w:rPr>
          <w:rFonts w:ascii="Verdana" w:eastAsia="Arial" w:hAnsi="Verdana" w:cs="Arial"/>
          <w:color w:val="000000" w:themeColor="text1"/>
          <w:sz w:val="22"/>
          <w:szCs w:val="22"/>
        </w:rPr>
        <w:t>iyerek</w:t>
      </w:r>
      <w:proofErr w:type="spellEnd"/>
      <w:r w:rsidR="004305D4"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="004305D4" w:rsidRPr="0023703A">
        <w:rPr>
          <w:rFonts w:ascii="Verdana" w:eastAsia="Arial" w:hAnsi="Verdana" w:cs="Arial"/>
          <w:color w:val="000000" w:themeColor="text1"/>
          <w:sz w:val="22"/>
          <w:szCs w:val="22"/>
        </w:rPr>
        <w:t>şöyle</w:t>
      </w:r>
      <w:proofErr w:type="spellEnd"/>
      <w:r w:rsidR="004305D4"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="004305D4" w:rsidRPr="0023703A">
        <w:rPr>
          <w:rFonts w:ascii="Verdana" w:eastAsia="Arial" w:hAnsi="Verdana" w:cs="Arial"/>
          <w:color w:val="000000" w:themeColor="text1"/>
          <w:sz w:val="22"/>
          <w:szCs w:val="22"/>
        </w:rPr>
        <w:t>devam</w:t>
      </w:r>
      <w:proofErr w:type="spellEnd"/>
      <w:r w:rsidR="004305D4"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="004305D4" w:rsidRPr="0023703A">
        <w:rPr>
          <w:rFonts w:ascii="Verdana" w:eastAsia="Arial" w:hAnsi="Verdana" w:cs="Arial"/>
          <w:color w:val="000000" w:themeColor="text1"/>
          <w:sz w:val="22"/>
          <w:szCs w:val="22"/>
        </w:rPr>
        <w:t>etti</w:t>
      </w:r>
      <w:proofErr w:type="spellEnd"/>
      <w:r w:rsidR="004305D4" w:rsidRPr="0023703A">
        <w:rPr>
          <w:rFonts w:ascii="Verdana" w:eastAsia="Arial" w:hAnsi="Verdana" w:cs="Arial"/>
          <w:color w:val="000000" w:themeColor="text1"/>
          <w:sz w:val="22"/>
          <w:szCs w:val="22"/>
        </w:rPr>
        <w:t>:</w:t>
      </w:r>
      <w:r w:rsidR="007C4F62" w:rsidRPr="0023703A">
        <w:rPr>
          <w:sz w:val="22"/>
          <w:szCs w:val="22"/>
        </w:rPr>
        <w:t xml:space="preserve"> </w:t>
      </w:r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Kritik </w:t>
      </w:r>
      <w:proofErr w:type="spellStart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>altyapıya</w:t>
      </w:r>
      <w:proofErr w:type="spellEnd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>ve</w:t>
      </w:r>
      <w:proofErr w:type="spellEnd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>enerji</w:t>
      </w:r>
      <w:proofErr w:type="spellEnd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>ulaştırma</w:t>
      </w:r>
      <w:proofErr w:type="spellEnd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>ve</w:t>
      </w:r>
      <w:proofErr w:type="spellEnd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>imalat</w:t>
      </w:r>
      <w:proofErr w:type="spellEnd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>gibi</w:t>
      </w:r>
      <w:proofErr w:type="spellEnd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>sektörlere</w:t>
      </w:r>
      <w:proofErr w:type="spellEnd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>yönelik</w:t>
      </w:r>
      <w:proofErr w:type="spellEnd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>siber</w:t>
      </w:r>
      <w:proofErr w:type="spellEnd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>tehditler</w:t>
      </w:r>
      <w:proofErr w:type="spellEnd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>artmaya</w:t>
      </w:r>
      <w:proofErr w:type="spellEnd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>devam</w:t>
      </w:r>
      <w:proofErr w:type="spellEnd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>ediyor</w:t>
      </w:r>
      <w:proofErr w:type="spellEnd"/>
      <w:r w:rsidR="007C4F62"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. </w:t>
      </w:r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Bu son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geliştirmeler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kurumlara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OT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güvenlik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duruşlarını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iyileştirmek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yasal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gerekliliklere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uymak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için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ihtiyaç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duydukları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araçları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sağlıyor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bunların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hepsi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tek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bir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birleşik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platform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üzerinden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yönetiliyor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.”</w:t>
      </w:r>
    </w:p>
    <w:p w14:paraId="27FBB76B" w14:textId="77777777" w:rsidR="0091655A" w:rsidRDefault="0091655A" w:rsidP="00F514F2">
      <w:pPr>
        <w:spacing w:line="360" w:lineRule="auto"/>
        <w:rPr>
          <w:rFonts w:ascii="Verdana" w:eastAsia="Arial" w:hAnsi="Verdana" w:cs="Arial"/>
          <w:color w:val="000000" w:themeColor="text1"/>
          <w:sz w:val="22"/>
          <w:szCs w:val="22"/>
        </w:rPr>
      </w:pPr>
    </w:p>
    <w:p w14:paraId="19C7C62C" w14:textId="77777777" w:rsidR="0023703A" w:rsidRDefault="0023703A" w:rsidP="00F514F2">
      <w:pPr>
        <w:spacing w:line="360" w:lineRule="auto"/>
        <w:rPr>
          <w:rFonts w:ascii="Verdana" w:eastAsia="Arial" w:hAnsi="Verdana" w:cs="Arial"/>
          <w:color w:val="000000" w:themeColor="text1"/>
          <w:sz w:val="22"/>
          <w:szCs w:val="22"/>
        </w:rPr>
      </w:pPr>
    </w:p>
    <w:p w14:paraId="434B358A" w14:textId="77777777" w:rsidR="0023703A" w:rsidRDefault="0023703A" w:rsidP="00F514F2">
      <w:pPr>
        <w:spacing w:line="360" w:lineRule="auto"/>
        <w:rPr>
          <w:rFonts w:ascii="Verdana" w:eastAsia="Arial" w:hAnsi="Verdana" w:cs="Arial"/>
          <w:color w:val="000000" w:themeColor="text1"/>
          <w:sz w:val="22"/>
          <w:szCs w:val="22"/>
        </w:rPr>
      </w:pPr>
    </w:p>
    <w:p w14:paraId="0D39CF40" w14:textId="77777777" w:rsidR="0023703A" w:rsidRPr="0023703A" w:rsidRDefault="0023703A" w:rsidP="00F514F2">
      <w:pPr>
        <w:spacing w:line="360" w:lineRule="auto"/>
        <w:rPr>
          <w:rFonts w:ascii="Verdana" w:eastAsia="Arial" w:hAnsi="Verdana" w:cs="Arial"/>
          <w:color w:val="000000" w:themeColor="text1"/>
          <w:sz w:val="22"/>
          <w:szCs w:val="22"/>
        </w:rPr>
      </w:pPr>
    </w:p>
    <w:p w14:paraId="10214C21" w14:textId="77777777" w:rsidR="0023703A" w:rsidRDefault="0023703A" w:rsidP="00F514F2">
      <w:pPr>
        <w:spacing w:line="360" w:lineRule="auto"/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</w:pPr>
    </w:p>
    <w:p w14:paraId="7EB8491A" w14:textId="030273CE" w:rsidR="0091655A" w:rsidRPr="0023703A" w:rsidRDefault="0091655A" w:rsidP="00F514F2">
      <w:pPr>
        <w:spacing w:line="360" w:lineRule="auto"/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</w:pPr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lastRenderedPageBreak/>
        <w:t xml:space="preserve">Fortinet OT </w:t>
      </w:r>
      <w:proofErr w:type="spellStart"/>
      <w:r w:rsidR="004305D4"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G</w:t>
      </w:r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üvenlik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4305D4"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Pl</w:t>
      </w:r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atformunda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4305D4"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ö</w:t>
      </w:r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nemli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4305D4"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g</w:t>
      </w:r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eliştirmeler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 </w:t>
      </w:r>
    </w:p>
    <w:p w14:paraId="74EBBEE9" w14:textId="77777777" w:rsidR="0091655A" w:rsidRPr="0023703A" w:rsidRDefault="0091655A" w:rsidP="00F514F2">
      <w:pPr>
        <w:spacing w:line="360" w:lineRule="auto"/>
        <w:rPr>
          <w:rFonts w:ascii="Verdana" w:eastAsia="Arial" w:hAnsi="Verdana" w:cs="Arial"/>
          <w:color w:val="000000" w:themeColor="text1"/>
          <w:sz w:val="22"/>
          <w:szCs w:val="22"/>
        </w:rPr>
      </w:pPr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En son Fortinet OT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Güvenlik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Platformu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güncellemeleri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, OT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güvenliğini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geliştirmek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için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güçlü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yeni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yetenekler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sunuyor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: </w:t>
      </w:r>
    </w:p>
    <w:p w14:paraId="1307F858" w14:textId="77777777" w:rsidR="004305D4" w:rsidRPr="0023703A" w:rsidRDefault="004305D4" w:rsidP="00F514F2">
      <w:pPr>
        <w:spacing w:line="360" w:lineRule="auto"/>
        <w:rPr>
          <w:rFonts w:ascii="Verdana" w:eastAsia="Arial" w:hAnsi="Verdana" w:cs="Arial"/>
          <w:color w:val="000000" w:themeColor="text1"/>
          <w:sz w:val="22"/>
          <w:szCs w:val="22"/>
        </w:rPr>
      </w:pPr>
    </w:p>
    <w:p w14:paraId="2574BE14" w14:textId="77777777" w:rsidR="00722217" w:rsidRPr="0023703A" w:rsidRDefault="0091655A" w:rsidP="00722217">
      <w:pPr>
        <w:pStyle w:val="ListeParagraf"/>
        <w:numPr>
          <w:ilvl w:val="0"/>
          <w:numId w:val="4"/>
        </w:numPr>
        <w:spacing w:line="360" w:lineRule="auto"/>
        <w:rPr>
          <w:rFonts w:ascii="Verdana" w:eastAsia="Arial" w:hAnsi="Verdana" w:cs="Arial"/>
          <w:color w:val="000000" w:themeColor="text1"/>
          <w:sz w:val="22"/>
          <w:szCs w:val="22"/>
        </w:rPr>
      </w:pPr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Yeni FortiGate </w:t>
      </w:r>
      <w:hyperlink r:id="rId9" w:history="1">
        <w:r w:rsidR="00F514F2" w:rsidRPr="0023703A">
          <w:rPr>
            <w:rStyle w:val="Kpr"/>
            <w:rFonts w:ascii="Verdana" w:eastAsia="Arial" w:hAnsi="Verdana" w:cs="Arial"/>
            <w:b/>
            <w:bCs/>
            <w:sz w:val="22"/>
            <w:szCs w:val="22"/>
          </w:rPr>
          <w:t>Rugged</w:t>
        </w:r>
      </w:hyperlink>
      <w:r w:rsidR="00F514F2"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NGFW'ler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, FortiGuard OT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Güvenlik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Hizmeti'ndeki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yeni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geliştirmelerle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birlikte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OT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ortamlarında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benzersiz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bir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güvenlik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uygulaması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sağlayarak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kurumların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3.300'den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fazla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OT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protokol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kuralı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yaklaşık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750 OT IPS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kuralı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1.500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sanal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yama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kuralı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üzerinden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tehditleri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tespit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etmesine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olanak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tanıyor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. Bu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yetenekler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eski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OT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sistemleri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için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sanal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yama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yoluyla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gelişmiş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tehdit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koruması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sunarken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bilinen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istismar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edilen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güvenlik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açıklarına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(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KEV'ler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)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diğer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siber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risklere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karşı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koruma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sağl</w:t>
      </w:r>
      <w:r w:rsidR="004305D4" w:rsidRPr="0023703A">
        <w:rPr>
          <w:rFonts w:ascii="Verdana" w:eastAsia="Arial" w:hAnsi="Verdana" w:cs="Arial"/>
          <w:color w:val="000000" w:themeColor="text1"/>
          <w:sz w:val="22"/>
          <w:szCs w:val="22"/>
        </w:rPr>
        <w:t>ıyo</w:t>
      </w:r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. Ek yeni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güvenli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ağ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OT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yetenekleri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arasında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hyperlink r:id="rId10" w:history="1">
        <w:proofErr w:type="spellStart"/>
        <w:r w:rsidR="00F514F2" w:rsidRPr="0023703A">
          <w:rPr>
            <w:rStyle w:val="Kpr"/>
            <w:rFonts w:ascii="Verdana" w:eastAsia="Arial" w:hAnsi="Verdana" w:cs="Arial"/>
            <w:b/>
            <w:bCs/>
            <w:sz w:val="22"/>
            <w:szCs w:val="22"/>
          </w:rPr>
          <w:t>FortiSRA</w:t>
        </w:r>
        <w:proofErr w:type="spellEnd"/>
      </w:hyperlink>
      <w:r w:rsidR="00F514F2"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güncellemeleri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, OT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ortamları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için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geliştirilmiş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gizli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bilgiler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şifre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yönetimi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ile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güvenli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uzaktan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erişimi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artırıyor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. </w:t>
      </w:r>
      <w:r w:rsidR="00F514F2"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</w:p>
    <w:p w14:paraId="506F3601" w14:textId="03A32951" w:rsidR="004305D4" w:rsidRPr="0023703A" w:rsidRDefault="004305D4" w:rsidP="00722217">
      <w:pPr>
        <w:pStyle w:val="ListeParagraf"/>
        <w:numPr>
          <w:ilvl w:val="0"/>
          <w:numId w:val="4"/>
        </w:numPr>
        <w:spacing w:line="360" w:lineRule="auto"/>
        <w:rPr>
          <w:rFonts w:ascii="Verdana" w:eastAsia="Arial" w:hAnsi="Verdana" w:cs="Arial"/>
          <w:color w:val="000000" w:themeColor="text1"/>
          <w:sz w:val="22"/>
          <w:szCs w:val="22"/>
        </w:rPr>
      </w:pPr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Fortinet,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güvenli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segmentasyonu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sağlamak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için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endüstriyel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sınıf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küçük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form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faktörlü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anahtar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portföyünü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genişleterek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FortiSwitch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Rugged 108F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FortiSwitch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 Rugged 112F-POE'</w:t>
      </w:r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yi de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tanıttı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. Bu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sağlamlaştırılmış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anahtarlar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, port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seviyesinde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granüler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güvenlik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uygulamasına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izin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vererek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Fortinet'in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daha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geniş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güvenlik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ekosistemi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ile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sorunsuz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entegrasyonu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sürdürürken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OT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ağlarında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yetkisiz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yanal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hareketi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önlüyor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Fortinet'in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birleşik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hyperlink r:id="rId11" w:history="1">
        <w:proofErr w:type="spellStart"/>
        <w:r w:rsidR="00F514F2" w:rsidRPr="0023703A">
          <w:rPr>
            <w:rStyle w:val="Kpr"/>
            <w:rFonts w:ascii="Verdana" w:eastAsia="Arial" w:hAnsi="Verdana" w:cs="Arial"/>
            <w:sz w:val="22"/>
            <w:szCs w:val="22"/>
          </w:rPr>
          <w:t>FortiOS</w:t>
        </w:r>
        <w:proofErr w:type="spellEnd"/>
      </w:hyperlink>
      <w:r w:rsidR="00F514F2"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işletim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sistemi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üzerine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inşa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edilen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bu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anahtarlar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ağ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güvenlik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yönetimini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kolaylaştırıyor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.</w:t>
      </w:r>
    </w:p>
    <w:p w14:paraId="5577AFF6" w14:textId="77777777" w:rsidR="004305D4" w:rsidRPr="0023703A" w:rsidRDefault="004305D4" w:rsidP="00F514F2">
      <w:pPr>
        <w:pStyle w:val="ListeParagraf"/>
        <w:numPr>
          <w:ilvl w:val="0"/>
          <w:numId w:val="4"/>
        </w:numPr>
        <w:spacing w:line="360" w:lineRule="auto"/>
        <w:rPr>
          <w:rFonts w:ascii="Verdana" w:eastAsia="Arial" w:hAnsi="Verdana" w:cs="Arial"/>
          <w:color w:val="000000" w:themeColor="text1"/>
          <w:sz w:val="22"/>
          <w:szCs w:val="22"/>
        </w:rPr>
      </w:pPr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Güvenli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esnek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bağlantı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için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Fortinet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ayrıca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iki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sağlamlaştırılmış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 5G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çözümünü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piyasaya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sürdü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: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Uzak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OT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sahalarına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yüksek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hızlı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güvenli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bağlantı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sağlayan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IP67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dereceli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5G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kablosuz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WAN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ağ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geçidi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FortiExtender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 Rugged 511G</w:t>
      </w:r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filo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araçları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için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tasarlanmış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IP64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dereceli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5G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yönlendirici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FortiExtender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 Vehicle 511G</w:t>
      </w:r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. Her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iki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çözüm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gömülü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Wi-Fi 6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yeni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eSIM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özellikleriyle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fiziksel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SIM kart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ihtiyacını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ortadan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kaldırıyor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operatör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seçimini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basitleştiriyor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.</w:t>
      </w:r>
    </w:p>
    <w:p w14:paraId="64882FCA" w14:textId="313078DA" w:rsidR="004305D4" w:rsidRPr="0023703A" w:rsidRDefault="004305D4" w:rsidP="00E5448F">
      <w:pPr>
        <w:pStyle w:val="ListeParagraf"/>
        <w:numPr>
          <w:ilvl w:val="0"/>
          <w:numId w:val="4"/>
        </w:numPr>
        <w:spacing w:line="360" w:lineRule="auto"/>
        <w:rPr>
          <w:rFonts w:ascii="Verdana" w:eastAsia="Arial" w:hAnsi="Verdana" w:cs="Arial"/>
          <w:color w:val="000000" w:themeColor="text1"/>
          <w:sz w:val="22"/>
          <w:szCs w:val="22"/>
        </w:rPr>
      </w:pPr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Fortinet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ayrıca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OT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için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yapay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zeka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odaklı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 </w:t>
      </w:r>
      <w:hyperlink r:id="rId12" w:history="1">
        <w:proofErr w:type="spellStart"/>
        <w:r w:rsidRPr="0023703A">
          <w:rPr>
            <w:rStyle w:val="Kpr"/>
            <w:rFonts w:ascii="Verdana" w:eastAsia="Arial" w:hAnsi="Verdana" w:cs="Arial"/>
            <w:b/>
            <w:bCs/>
            <w:sz w:val="22"/>
            <w:szCs w:val="22"/>
          </w:rPr>
          <w:t>güvenlik</w:t>
        </w:r>
        <w:proofErr w:type="spellEnd"/>
        <w:r w:rsidRPr="0023703A">
          <w:rPr>
            <w:rStyle w:val="Kpr"/>
            <w:rFonts w:ascii="Verdana" w:eastAsia="Arial" w:hAnsi="Verdana" w:cs="Arial"/>
            <w:b/>
            <w:bCs/>
            <w:sz w:val="22"/>
            <w:szCs w:val="22"/>
          </w:rPr>
          <w:t xml:space="preserve"> </w:t>
        </w:r>
        <w:proofErr w:type="spellStart"/>
        <w:r w:rsidRPr="0023703A">
          <w:rPr>
            <w:rStyle w:val="Kpr"/>
            <w:rFonts w:ascii="Verdana" w:eastAsia="Arial" w:hAnsi="Verdana" w:cs="Arial"/>
            <w:b/>
            <w:bCs/>
            <w:sz w:val="22"/>
            <w:szCs w:val="22"/>
          </w:rPr>
          <w:t>operasyonları</w:t>
        </w:r>
        <w:proofErr w:type="spellEnd"/>
      </w:hyperlink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 (SecOps)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yeteneklerini</w:t>
      </w:r>
      <w:proofErr w:type="spellEnd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 xml:space="preserve"> de </w:t>
      </w:r>
      <w:proofErr w:type="spellStart"/>
      <w:r w:rsidRPr="0023703A">
        <w:rPr>
          <w:rFonts w:ascii="Verdana" w:eastAsia="Arial" w:hAnsi="Verdana" w:cs="Arial"/>
          <w:b/>
          <w:bCs/>
          <w:color w:val="000000" w:themeColor="text1"/>
          <w:sz w:val="22"/>
          <w:szCs w:val="22"/>
        </w:rPr>
        <w:t>güçlendiriyor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. </w:t>
      </w:r>
      <w:hyperlink r:id="rId13" w:history="1">
        <w:proofErr w:type="spellStart"/>
        <w:r w:rsidR="00F514F2" w:rsidRPr="0023703A">
          <w:rPr>
            <w:rStyle w:val="Kpr"/>
            <w:rFonts w:ascii="Verdana" w:eastAsia="Arial" w:hAnsi="Verdana" w:cs="Arial"/>
            <w:sz w:val="22"/>
            <w:szCs w:val="22"/>
          </w:rPr>
          <w:t>FortiAnalyzer</w:t>
        </w:r>
        <w:proofErr w:type="spellEnd"/>
      </w:hyperlink>
      <w:r w:rsidR="00F514F2"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7.6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hyperlink r:id="rId14" w:history="1">
        <w:proofErr w:type="spellStart"/>
        <w:r w:rsidRPr="0023703A">
          <w:rPr>
            <w:rStyle w:val="Kpr"/>
            <w:rFonts w:ascii="Verdana" w:eastAsia="Arial" w:hAnsi="Verdana" w:cs="Arial"/>
            <w:sz w:val="22"/>
            <w:szCs w:val="22"/>
          </w:rPr>
          <w:t>FortiDeceptor</w:t>
        </w:r>
        <w:proofErr w:type="spellEnd"/>
      </w:hyperlink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6.1'deki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geliştirmeler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güvenlik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tehditleri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hakkında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daha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derin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içgörüler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sağlıyor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OT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güvenlik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ekipleri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için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uyumluluk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raporlamasını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basitleştiriyor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. </w:t>
      </w:r>
      <w:hyperlink r:id="rId15" w:history="1">
        <w:proofErr w:type="spellStart"/>
        <w:r w:rsidRPr="0023703A">
          <w:rPr>
            <w:rStyle w:val="Kpr"/>
            <w:rFonts w:ascii="Verdana" w:eastAsia="Arial" w:hAnsi="Verdana" w:cs="Arial"/>
            <w:sz w:val="22"/>
            <w:szCs w:val="22"/>
          </w:rPr>
          <w:t>FortiNDR</w:t>
        </w:r>
        <w:proofErr w:type="spellEnd"/>
      </w:hyperlink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Cloud'daki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güncellemeler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tehdit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avcılığı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için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yeni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bir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OT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protokolü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desteği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içerirken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FortiNDR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(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şirket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içi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), </w:t>
      </w:r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lastRenderedPageBreak/>
        <w:t xml:space="preserve">Purdue Model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görünümü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OT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Mitre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ATT&amp;CK ICS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Matrisini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içeren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yeni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cihaz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envanteri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dahil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olmak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üzere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birçok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yeni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özellik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ekliyor</w:t>
      </w:r>
      <w:proofErr w:type="spellEnd"/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>.</w:t>
      </w:r>
    </w:p>
    <w:p w14:paraId="579E32D2" w14:textId="77777777" w:rsidR="004305D4" w:rsidRPr="0023703A" w:rsidRDefault="004305D4" w:rsidP="00F514F2">
      <w:pPr>
        <w:spacing w:line="360" w:lineRule="auto"/>
        <w:rPr>
          <w:rFonts w:ascii="Verdana" w:eastAsia="Arial" w:hAnsi="Verdana" w:cs="Arial"/>
          <w:color w:val="000000" w:themeColor="text1"/>
          <w:sz w:val="22"/>
          <w:szCs w:val="22"/>
        </w:rPr>
      </w:pPr>
    </w:p>
    <w:p w14:paraId="6B108558" w14:textId="77777777" w:rsidR="0091655A" w:rsidRPr="0023703A" w:rsidRDefault="004305D4" w:rsidP="00F514F2">
      <w:pPr>
        <w:spacing w:line="360" w:lineRule="auto"/>
        <w:rPr>
          <w:rFonts w:ascii="Verdana" w:eastAsia="Arial" w:hAnsi="Verdana" w:cs="Arial"/>
          <w:sz w:val="22"/>
          <w:szCs w:val="22"/>
        </w:rPr>
      </w:pPr>
      <w:r w:rsidRPr="0023703A">
        <w:rPr>
          <w:rFonts w:ascii="Verdana" w:eastAsia="Arial" w:hAnsi="Verdana" w:cs="Arial"/>
          <w:sz w:val="22"/>
          <w:szCs w:val="22"/>
        </w:rPr>
        <w:t xml:space="preserve">Fortinet OT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Güvenlik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Platformu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, OT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uzak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saha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güvenliğini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yönetmek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için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birleşik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görünürlük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güvenlik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yetenekleri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sağlayarak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,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müşterilerin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karmaşık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yasal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uyumluluk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gereksinimleri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de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dahil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olmak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üzere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riski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değerlendirme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,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güvence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altına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alma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raporlama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becerilerini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basitleştiriyor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güçlendiriyor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.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Sadece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Fortinet,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kesintisiz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segmentasyon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yetenekleri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tek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bir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işletim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sistemi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olan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FortiOS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tarafından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desteklenen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uçtan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uca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sağlamlaştırılmış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OT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güvenlik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çözümleri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portföyü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sunuyor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. </w:t>
      </w:r>
      <w:hyperlink r:id="rId16" w:history="1">
        <w:r w:rsidRPr="0023703A">
          <w:rPr>
            <w:rStyle w:val="Kpr"/>
            <w:rFonts w:ascii="Verdana" w:eastAsia="Arial" w:hAnsi="Verdana" w:cs="Arial"/>
            <w:sz w:val="22"/>
            <w:szCs w:val="22"/>
          </w:rPr>
          <w:t>Fortinet Security Fabric</w:t>
        </w:r>
      </w:hyperlink>
      <w:r w:rsidRPr="0023703A">
        <w:rPr>
          <w:rFonts w:ascii="Verdana" w:eastAsia="Arial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ile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derin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entegrasyon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, OT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Güvenlik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Platformu'nu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sektördeki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en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kapsamlı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platform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haline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getirerek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, OT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güvenliği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uyumluluğu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için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endüstri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standardının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ötesine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geçen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en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etkili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,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verimli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ve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bütünsel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teklifi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eastAsia="Arial" w:hAnsi="Verdana" w:cs="Arial"/>
          <w:sz w:val="22"/>
          <w:szCs w:val="22"/>
        </w:rPr>
        <w:t>sunuyor</w:t>
      </w:r>
      <w:proofErr w:type="spellEnd"/>
      <w:r w:rsidRPr="0023703A">
        <w:rPr>
          <w:rFonts w:ascii="Verdana" w:eastAsia="Arial" w:hAnsi="Verdana" w:cs="Arial"/>
          <w:sz w:val="22"/>
          <w:szCs w:val="22"/>
        </w:rPr>
        <w:t>.</w:t>
      </w:r>
    </w:p>
    <w:p w14:paraId="73D85FC0" w14:textId="77777777" w:rsidR="0091655A" w:rsidRPr="0023703A" w:rsidRDefault="0091655A" w:rsidP="00F514F2">
      <w:pPr>
        <w:spacing w:line="360" w:lineRule="auto"/>
        <w:rPr>
          <w:rFonts w:ascii="Verdana" w:hAnsi="Verdana" w:cs="Arial"/>
          <w:sz w:val="22"/>
          <w:szCs w:val="22"/>
        </w:rPr>
      </w:pPr>
    </w:p>
    <w:p w14:paraId="3F59D922" w14:textId="2DEE3836" w:rsidR="004305D4" w:rsidRPr="0023703A" w:rsidRDefault="004305D4" w:rsidP="00F514F2">
      <w:pPr>
        <w:spacing w:line="360" w:lineRule="auto"/>
        <w:rPr>
          <w:rFonts w:ascii="Verdana" w:hAnsi="Verdana" w:cs="Arial"/>
          <w:sz w:val="22"/>
          <w:szCs w:val="22"/>
        </w:rPr>
      </w:pPr>
      <w:r w:rsidRPr="0023703A">
        <w:rPr>
          <w:rFonts w:ascii="Verdana" w:hAnsi="Verdana" w:cs="Arial"/>
          <w:sz w:val="22"/>
          <w:szCs w:val="22"/>
        </w:rPr>
        <w:t xml:space="preserve">Fortinet OT </w:t>
      </w:r>
      <w:proofErr w:type="spellStart"/>
      <w:r w:rsidRPr="0023703A">
        <w:rPr>
          <w:rFonts w:ascii="Verdana" w:hAnsi="Verdana" w:cs="Arial"/>
          <w:sz w:val="22"/>
          <w:szCs w:val="22"/>
        </w:rPr>
        <w:t>Güvenlik</w:t>
      </w:r>
      <w:proofErr w:type="spellEnd"/>
      <w:r w:rsidRPr="0023703A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hAnsi="Verdana" w:cs="Arial"/>
          <w:sz w:val="22"/>
          <w:szCs w:val="22"/>
        </w:rPr>
        <w:t>Platformu</w:t>
      </w:r>
      <w:proofErr w:type="spellEnd"/>
      <w:r w:rsidRPr="0023703A">
        <w:rPr>
          <w:rFonts w:ascii="Verdana" w:hAnsi="Verdana" w:cs="Arial"/>
          <w:sz w:val="22"/>
          <w:szCs w:val="22"/>
        </w:rPr>
        <w:t xml:space="preserve">, BT </w:t>
      </w:r>
      <w:proofErr w:type="spellStart"/>
      <w:r w:rsidRPr="0023703A">
        <w:rPr>
          <w:rFonts w:ascii="Verdana" w:hAnsi="Verdana" w:cs="Arial"/>
          <w:sz w:val="22"/>
          <w:szCs w:val="22"/>
        </w:rPr>
        <w:t>ve</w:t>
      </w:r>
      <w:proofErr w:type="spellEnd"/>
      <w:r w:rsidRPr="0023703A">
        <w:rPr>
          <w:rFonts w:ascii="Verdana" w:hAnsi="Verdana" w:cs="Arial"/>
          <w:sz w:val="22"/>
          <w:szCs w:val="22"/>
        </w:rPr>
        <w:t xml:space="preserve"> OT </w:t>
      </w:r>
      <w:proofErr w:type="spellStart"/>
      <w:r w:rsidRPr="0023703A">
        <w:rPr>
          <w:rFonts w:ascii="Verdana" w:hAnsi="Verdana" w:cs="Arial"/>
          <w:sz w:val="22"/>
          <w:szCs w:val="22"/>
        </w:rPr>
        <w:t>güvenliğini</w:t>
      </w:r>
      <w:proofErr w:type="spellEnd"/>
      <w:r w:rsidRPr="0023703A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hAnsi="Verdana" w:cs="Arial"/>
          <w:sz w:val="22"/>
          <w:szCs w:val="22"/>
        </w:rPr>
        <w:t>sorunsuz</w:t>
      </w:r>
      <w:proofErr w:type="spellEnd"/>
      <w:r w:rsidRPr="0023703A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hAnsi="Verdana" w:cs="Arial"/>
          <w:sz w:val="22"/>
          <w:szCs w:val="22"/>
        </w:rPr>
        <w:t>bir</w:t>
      </w:r>
      <w:proofErr w:type="spellEnd"/>
      <w:r w:rsidRPr="0023703A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hAnsi="Verdana" w:cs="Arial"/>
          <w:sz w:val="22"/>
          <w:szCs w:val="22"/>
        </w:rPr>
        <w:t>şekilde</w:t>
      </w:r>
      <w:proofErr w:type="spellEnd"/>
      <w:r w:rsidRPr="0023703A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hAnsi="Verdana" w:cs="Arial"/>
          <w:sz w:val="22"/>
          <w:szCs w:val="22"/>
        </w:rPr>
        <w:t>entegre</w:t>
      </w:r>
      <w:proofErr w:type="spellEnd"/>
      <w:r w:rsidRPr="0023703A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hAnsi="Verdana" w:cs="Arial"/>
          <w:sz w:val="22"/>
          <w:szCs w:val="22"/>
        </w:rPr>
        <w:t>etmek</w:t>
      </w:r>
      <w:proofErr w:type="spellEnd"/>
      <w:r w:rsidRPr="0023703A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hAnsi="Verdana" w:cs="Arial"/>
          <w:sz w:val="22"/>
          <w:szCs w:val="22"/>
        </w:rPr>
        <w:t>isteyen</w:t>
      </w:r>
      <w:proofErr w:type="spellEnd"/>
      <w:r w:rsidRPr="0023703A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hAnsi="Verdana" w:cs="Arial"/>
          <w:sz w:val="22"/>
          <w:szCs w:val="22"/>
        </w:rPr>
        <w:t>küresel</w:t>
      </w:r>
      <w:proofErr w:type="spellEnd"/>
      <w:r w:rsidRPr="0023703A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hAnsi="Verdana" w:cs="Arial"/>
          <w:sz w:val="22"/>
          <w:szCs w:val="22"/>
        </w:rPr>
        <w:t>kuruluşla</w:t>
      </w:r>
      <w:r w:rsidR="00E75865" w:rsidRPr="0023703A">
        <w:rPr>
          <w:rFonts w:ascii="Verdana" w:hAnsi="Verdana" w:cs="Arial"/>
          <w:sz w:val="22"/>
          <w:szCs w:val="22"/>
        </w:rPr>
        <w:t>rın</w:t>
      </w:r>
      <w:proofErr w:type="spellEnd"/>
      <w:r w:rsidR="00E75865" w:rsidRPr="0023703A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="00E75865" w:rsidRPr="0023703A">
        <w:rPr>
          <w:rFonts w:ascii="Verdana" w:hAnsi="Verdana" w:cs="Arial"/>
          <w:sz w:val="22"/>
          <w:szCs w:val="22"/>
        </w:rPr>
        <w:t>güvenini</w:t>
      </w:r>
      <w:proofErr w:type="spellEnd"/>
      <w:r w:rsidR="00E75865" w:rsidRPr="0023703A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="00E75865" w:rsidRPr="0023703A">
        <w:rPr>
          <w:rFonts w:ascii="Verdana" w:hAnsi="Verdana" w:cs="Arial"/>
          <w:sz w:val="22"/>
          <w:szCs w:val="22"/>
        </w:rPr>
        <w:t>kazanmış</w:t>
      </w:r>
      <w:proofErr w:type="spellEnd"/>
      <w:r w:rsidR="00E75865" w:rsidRPr="0023703A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="00E75865" w:rsidRPr="0023703A">
        <w:rPr>
          <w:rFonts w:ascii="Verdana" w:hAnsi="Verdana" w:cs="Arial"/>
          <w:sz w:val="22"/>
          <w:szCs w:val="22"/>
        </w:rPr>
        <w:t>durumda</w:t>
      </w:r>
      <w:proofErr w:type="spellEnd"/>
      <w:proofErr w:type="gramStart"/>
      <w:r w:rsidR="00E75865" w:rsidRPr="0023703A">
        <w:rPr>
          <w:rFonts w:ascii="Verdana" w:hAnsi="Verdana" w:cs="Arial"/>
          <w:sz w:val="22"/>
          <w:szCs w:val="22"/>
        </w:rPr>
        <w:t xml:space="preserve">. </w:t>
      </w:r>
      <w:r w:rsidRPr="0023703A">
        <w:rPr>
          <w:rFonts w:ascii="Verdana" w:hAnsi="Verdana" w:cs="Arial"/>
          <w:sz w:val="22"/>
          <w:szCs w:val="22"/>
        </w:rPr>
        <w:t>.</w:t>
      </w:r>
      <w:proofErr w:type="gramEnd"/>
      <w:r w:rsidRPr="0023703A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hAnsi="Verdana" w:cs="Arial"/>
          <w:sz w:val="22"/>
          <w:szCs w:val="22"/>
        </w:rPr>
        <w:t>Şirket</w:t>
      </w:r>
      <w:proofErr w:type="spellEnd"/>
      <w:r w:rsidRPr="0023703A">
        <w:rPr>
          <w:rFonts w:ascii="Verdana" w:hAnsi="Verdana" w:cs="Arial"/>
          <w:sz w:val="22"/>
          <w:szCs w:val="22"/>
        </w:rPr>
        <w:t xml:space="preserve">, </w:t>
      </w:r>
      <w:proofErr w:type="spellStart"/>
      <w:r w:rsidRPr="0023703A">
        <w:rPr>
          <w:rFonts w:ascii="Verdana" w:hAnsi="Verdana" w:cs="Arial"/>
          <w:sz w:val="22"/>
          <w:szCs w:val="22"/>
        </w:rPr>
        <w:t>Westlands</w:t>
      </w:r>
      <w:proofErr w:type="spellEnd"/>
      <w:r w:rsidRPr="0023703A">
        <w:rPr>
          <w:rFonts w:ascii="Verdana" w:hAnsi="Verdana" w:cs="Arial"/>
          <w:sz w:val="22"/>
          <w:szCs w:val="22"/>
        </w:rPr>
        <w:t xml:space="preserve"> Advisory 2023 IT/OT Network Protection Platforms </w:t>
      </w:r>
      <w:proofErr w:type="spellStart"/>
      <w:r w:rsidRPr="0023703A">
        <w:rPr>
          <w:rFonts w:ascii="Verdana" w:hAnsi="Verdana" w:cs="Arial"/>
          <w:sz w:val="22"/>
          <w:szCs w:val="22"/>
        </w:rPr>
        <w:t>Navigator™'da</w:t>
      </w:r>
      <w:proofErr w:type="spellEnd"/>
      <w:r w:rsidRPr="0023703A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hAnsi="Verdana" w:cs="Arial"/>
          <w:sz w:val="22"/>
          <w:szCs w:val="22"/>
        </w:rPr>
        <w:t>tek</w:t>
      </w:r>
      <w:proofErr w:type="spellEnd"/>
      <w:r w:rsidRPr="0023703A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hAnsi="Verdana" w:cs="Arial"/>
          <w:sz w:val="22"/>
          <w:szCs w:val="22"/>
        </w:rPr>
        <w:t>lider</w:t>
      </w:r>
      <w:proofErr w:type="spellEnd"/>
      <w:r w:rsidRPr="0023703A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hAnsi="Verdana" w:cs="Arial"/>
          <w:sz w:val="22"/>
          <w:szCs w:val="22"/>
        </w:rPr>
        <w:t>olarak</w:t>
      </w:r>
      <w:proofErr w:type="spellEnd"/>
      <w:r w:rsidRPr="0023703A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hAnsi="Verdana" w:cs="Arial"/>
          <w:sz w:val="22"/>
          <w:szCs w:val="22"/>
        </w:rPr>
        <w:t>kabul</w:t>
      </w:r>
      <w:proofErr w:type="spellEnd"/>
      <w:r w:rsidRPr="0023703A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hAnsi="Verdana" w:cs="Arial"/>
          <w:sz w:val="22"/>
          <w:szCs w:val="22"/>
        </w:rPr>
        <w:t>edilerek</w:t>
      </w:r>
      <w:proofErr w:type="spellEnd"/>
      <w:r w:rsidRPr="0023703A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hAnsi="Verdana" w:cs="Arial"/>
          <w:sz w:val="22"/>
          <w:szCs w:val="22"/>
        </w:rPr>
        <w:t>pazar</w:t>
      </w:r>
      <w:proofErr w:type="spellEnd"/>
      <w:r w:rsidRPr="0023703A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hAnsi="Verdana" w:cs="Arial"/>
          <w:sz w:val="22"/>
          <w:szCs w:val="22"/>
        </w:rPr>
        <w:t>liderliğini</w:t>
      </w:r>
      <w:proofErr w:type="spellEnd"/>
      <w:r w:rsidRPr="0023703A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23703A">
        <w:rPr>
          <w:rFonts w:ascii="Verdana" w:hAnsi="Verdana" w:cs="Arial"/>
          <w:sz w:val="22"/>
          <w:szCs w:val="22"/>
        </w:rPr>
        <w:t>pekiştirdi</w:t>
      </w:r>
      <w:proofErr w:type="spellEnd"/>
      <w:r w:rsidRPr="0023703A">
        <w:rPr>
          <w:rFonts w:ascii="Verdana" w:hAnsi="Verdana" w:cs="Arial"/>
          <w:sz w:val="22"/>
          <w:szCs w:val="22"/>
        </w:rPr>
        <w:t>.</w:t>
      </w:r>
    </w:p>
    <w:p w14:paraId="2C8FBBC9" w14:textId="77777777" w:rsidR="003B084B" w:rsidRPr="00F514F2" w:rsidRDefault="003B084B" w:rsidP="004305D4">
      <w:pPr>
        <w:rPr>
          <w:rFonts w:ascii="Verdana" w:hAnsi="Verdana"/>
          <w:sz w:val="20"/>
          <w:szCs w:val="20"/>
        </w:rPr>
      </w:pPr>
    </w:p>
    <w:p w14:paraId="2123E790" w14:textId="77777777" w:rsidR="00F514F2" w:rsidRPr="0023703A" w:rsidRDefault="00F514F2" w:rsidP="00F514F2">
      <w:pPr>
        <w:rPr>
          <w:rFonts w:ascii="Verdana" w:hAnsi="Verdana"/>
          <w:b/>
          <w:bCs/>
          <w:sz w:val="16"/>
          <w:szCs w:val="16"/>
        </w:rPr>
      </w:pPr>
      <w:r w:rsidRPr="0023703A">
        <w:rPr>
          <w:rFonts w:ascii="Verdana" w:hAnsi="Verdana"/>
          <w:b/>
          <w:bCs/>
          <w:sz w:val="16"/>
          <w:szCs w:val="16"/>
        </w:rPr>
        <w:t xml:space="preserve">Fortinet </w:t>
      </w:r>
      <w:proofErr w:type="spellStart"/>
      <w:r w:rsidRPr="0023703A">
        <w:rPr>
          <w:rFonts w:ascii="Verdana" w:hAnsi="Verdana"/>
          <w:b/>
          <w:bCs/>
          <w:sz w:val="16"/>
          <w:szCs w:val="16"/>
        </w:rPr>
        <w:t>hakkında</w:t>
      </w:r>
      <w:proofErr w:type="spellEnd"/>
      <w:r w:rsidRPr="0023703A">
        <w:rPr>
          <w:rFonts w:ascii="Verdana" w:hAnsi="Verdana"/>
          <w:b/>
          <w:bCs/>
          <w:sz w:val="16"/>
          <w:szCs w:val="16"/>
        </w:rPr>
        <w:t xml:space="preserve"> </w:t>
      </w:r>
    </w:p>
    <w:p w14:paraId="7977351C" w14:textId="43D8CA17" w:rsidR="00F514F2" w:rsidRPr="0023703A" w:rsidRDefault="00F514F2" w:rsidP="00F514F2">
      <w:pPr>
        <w:jc w:val="both"/>
        <w:rPr>
          <w:rFonts w:ascii="Verdana" w:hAnsi="Verdana"/>
          <w:sz w:val="16"/>
          <w:szCs w:val="16"/>
        </w:rPr>
      </w:pPr>
      <w:hyperlink r:id="rId17" w:history="1">
        <w:r w:rsidRPr="0023703A">
          <w:rPr>
            <w:rStyle w:val="Kpr"/>
            <w:rFonts w:ascii="Verdana" w:hAnsi="Verdana"/>
            <w:sz w:val="16"/>
            <w:szCs w:val="16"/>
          </w:rPr>
          <w:t>Fortinet</w:t>
        </w:r>
      </w:hyperlink>
      <w:r w:rsidRPr="0023703A">
        <w:rPr>
          <w:rFonts w:ascii="Verdana" w:hAnsi="Verdana"/>
          <w:sz w:val="16"/>
          <w:szCs w:val="16"/>
        </w:rPr>
        <w:t xml:space="preserve"> (Nasdaq: FTNT), </w:t>
      </w:r>
      <w:proofErr w:type="spellStart"/>
      <w:r w:rsidRPr="0023703A">
        <w:rPr>
          <w:rFonts w:ascii="Verdana" w:hAnsi="Verdana"/>
          <w:sz w:val="16"/>
          <w:szCs w:val="16"/>
        </w:rPr>
        <w:t>siber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güvenliğin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evriminde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ve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ağ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ile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güvenliğin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yakınsamasında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itici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bir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güçtür</w:t>
      </w:r>
      <w:proofErr w:type="spellEnd"/>
      <w:r w:rsidRPr="0023703A">
        <w:rPr>
          <w:rFonts w:ascii="Verdana" w:hAnsi="Verdana"/>
          <w:sz w:val="16"/>
          <w:szCs w:val="16"/>
        </w:rPr>
        <w:t xml:space="preserve">. </w:t>
      </w:r>
      <w:proofErr w:type="spellStart"/>
      <w:r w:rsidRPr="0023703A">
        <w:rPr>
          <w:rFonts w:ascii="Verdana" w:hAnsi="Verdana"/>
          <w:sz w:val="16"/>
          <w:szCs w:val="16"/>
        </w:rPr>
        <w:t>Misyonu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insanları</w:t>
      </w:r>
      <w:proofErr w:type="spellEnd"/>
      <w:r w:rsidRPr="0023703A">
        <w:rPr>
          <w:rFonts w:ascii="Verdana" w:hAnsi="Verdana"/>
          <w:sz w:val="16"/>
          <w:szCs w:val="16"/>
        </w:rPr>
        <w:t xml:space="preserve">, </w:t>
      </w:r>
      <w:proofErr w:type="spellStart"/>
      <w:r w:rsidRPr="0023703A">
        <w:rPr>
          <w:rFonts w:ascii="Verdana" w:hAnsi="Verdana"/>
          <w:sz w:val="16"/>
          <w:szCs w:val="16"/>
        </w:rPr>
        <w:t>cihazları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ve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verileri</w:t>
      </w:r>
      <w:proofErr w:type="spellEnd"/>
      <w:r w:rsidRPr="0023703A">
        <w:rPr>
          <w:rFonts w:ascii="Verdana" w:hAnsi="Verdana"/>
          <w:sz w:val="16"/>
          <w:szCs w:val="16"/>
        </w:rPr>
        <w:t xml:space="preserve"> her </w:t>
      </w:r>
      <w:proofErr w:type="spellStart"/>
      <w:r w:rsidRPr="0023703A">
        <w:rPr>
          <w:rFonts w:ascii="Verdana" w:hAnsi="Verdana"/>
          <w:sz w:val="16"/>
          <w:szCs w:val="16"/>
        </w:rPr>
        <w:t>yerde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güvence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altına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almak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olan</w:t>
      </w:r>
      <w:proofErr w:type="spellEnd"/>
      <w:r w:rsidRPr="0023703A">
        <w:rPr>
          <w:rFonts w:ascii="Verdana" w:hAnsi="Verdana"/>
          <w:sz w:val="16"/>
          <w:szCs w:val="16"/>
        </w:rPr>
        <w:t xml:space="preserve"> Fortinet </w:t>
      </w:r>
      <w:proofErr w:type="spellStart"/>
      <w:r w:rsidRPr="0023703A">
        <w:rPr>
          <w:rFonts w:ascii="Verdana" w:hAnsi="Verdana"/>
          <w:sz w:val="16"/>
          <w:szCs w:val="16"/>
        </w:rPr>
        <w:t>bugün</w:t>
      </w:r>
      <w:proofErr w:type="spellEnd"/>
      <w:r w:rsidRPr="0023703A">
        <w:rPr>
          <w:rFonts w:ascii="Verdana" w:hAnsi="Verdana"/>
          <w:sz w:val="16"/>
          <w:szCs w:val="16"/>
        </w:rPr>
        <w:t xml:space="preserve"> 50'den </w:t>
      </w:r>
      <w:proofErr w:type="spellStart"/>
      <w:r w:rsidRPr="0023703A">
        <w:rPr>
          <w:rFonts w:ascii="Verdana" w:hAnsi="Verdana"/>
          <w:sz w:val="16"/>
          <w:szCs w:val="16"/>
        </w:rPr>
        <w:t>fazla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kurumsal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sınıf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üründen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oluşan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en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büyük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entegre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portföy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ile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müşterilerinin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ihtiyaç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duyduğu</w:t>
      </w:r>
      <w:proofErr w:type="spellEnd"/>
      <w:r w:rsidRPr="0023703A">
        <w:rPr>
          <w:rFonts w:ascii="Verdana" w:hAnsi="Verdana"/>
          <w:sz w:val="16"/>
          <w:szCs w:val="16"/>
        </w:rPr>
        <w:t xml:space="preserve"> her </w:t>
      </w:r>
      <w:proofErr w:type="spellStart"/>
      <w:r w:rsidRPr="0023703A">
        <w:rPr>
          <w:rFonts w:ascii="Verdana" w:hAnsi="Verdana"/>
          <w:sz w:val="16"/>
          <w:szCs w:val="16"/>
        </w:rPr>
        <w:t>yerde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siber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güvenlik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sağlamaktadır</w:t>
      </w:r>
      <w:proofErr w:type="spellEnd"/>
      <w:r w:rsidRPr="0023703A">
        <w:rPr>
          <w:rFonts w:ascii="Verdana" w:hAnsi="Verdana"/>
          <w:sz w:val="16"/>
          <w:szCs w:val="16"/>
        </w:rPr>
        <w:t xml:space="preserve">. </w:t>
      </w:r>
      <w:proofErr w:type="spellStart"/>
      <w:r w:rsidRPr="0023703A">
        <w:rPr>
          <w:rFonts w:ascii="Verdana" w:hAnsi="Verdana"/>
          <w:sz w:val="16"/>
          <w:szCs w:val="16"/>
        </w:rPr>
        <w:t>Yarım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milyondan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fazla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müşteri</w:t>
      </w:r>
      <w:proofErr w:type="spellEnd"/>
      <w:r w:rsidRPr="0023703A">
        <w:rPr>
          <w:rFonts w:ascii="Verdana" w:hAnsi="Verdana"/>
          <w:sz w:val="16"/>
          <w:szCs w:val="16"/>
        </w:rPr>
        <w:t xml:space="preserve">, </w:t>
      </w:r>
      <w:proofErr w:type="spellStart"/>
      <w:r w:rsidRPr="0023703A">
        <w:rPr>
          <w:rFonts w:ascii="Verdana" w:hAnsi="Verdana"/>
          <w:sz w:val="16"/>
          <w:szCs w:val="16"/>
        </w:rPr>
        <w:t>Fortinet'in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sektörde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en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çok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kullanılan</w:t>
      </w:r>
      <w:proofErr w:type="spellEnd"/>
      <w:r w:rsidRPr="0023703A">
        <w:rPr>
          <w:rFonts w:ascii="Verdana" w:hAnsi="Verdana"/>
          <w:sz w:val="16"/>
          <w:szCs w:val="16"/>
        </w:rPr>
        <w:t xml:space="preserve">, </w:t>
      </w:r>
      <w:proofErr w:type="spellStart"/>
      <w:r w:rsidRPr="0023703A">
        <w:rPr>
          <w:rFonts w:ascii="Verdana" w:hAnsi="Verdana"/>
          <w:sz w:val="16"/>
          <w:szCs w:val="16"/>
        </w:rPr>
        <w:t>en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patentli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ve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en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çok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onaylanmış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çözümleri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arasında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yer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alan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çözümlerine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güvenir</w:t>
      </w:r>
      <w:proofErr w:type="spellEnd"/>
      <w:r w:rsidRPr="0023703A">
        <w:rPr>
          <w:rFonts w:ascii="Verdana" w:hAnsi="Verdana"/>
          <w:sz w:val="16"/>
          <w:szCs w:val="16"/>
        </w:rPr>
        <w:t xml:space="preserve">. </w:t>
      </w:r>
      <w:proofErr w:type="spellStart"/>
      <w:r w:rsidRPr="0023703A">
        <w:rPr>
          <w:rFonts w:ascii="Verdana" w:hAnsi="Verdana"/>
          <w:sz w:val="16"/>
          <w:szCs w:val="16"/>
        </w:rPr>
        <w:t>Sektördeki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en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büyük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ve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en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geniş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eğitim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programlarından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biri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olan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hyperlink r:id="rId18" w:history="1">
        <w:r w:rsidRPr="0023703A">
          <w:rPr>
            <w:rStyle w:val="Kpr"/>
            <w:rFonts w:ascii="Verdana" w:hAnsi="Verdana"/>
            <w:sz w:val="16"/>
            <w:szCs w:val="16"/>
          </w:rPr>
          <w:t>Fortinet Eğitim Enstitüsü</w:t>
        </w:r>
      </w:hyperlink>
      <w:r w:rsidRPr="0023703A">
        <w:rPr>
          <w:rFonts w:ascii="Verdana" w:hAnsi="Verdana"/>
          <w:sz w:val="16"/>
          <w:szCs w:val="16"/>
        </w:rPr>
        <w:t xml:space="preserve">, </w:t>
      </w:r>
      <w:proofErr w:type="spellStart"/>
      <w:r w:rsidRPr="0023703A">
        <w:rPr>
          <w:rFonts w:ascii="Verdana" w:hAnsi="Verdana"/>
          <w:sz w:val="16"/>
          <w:szCs w:val="16"/>
        </w:rPr>
        <w:t>siber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güvenlik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eğitimini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ve</w:t>
      </w:r>
      <w:proofErr w:type="spellEnd"/>
      <w:r w:rsidRPr="0023703A">
        <w:rPr>
          <w:rFonts w:ascii="Verdana" w:hAnsi="Verdana"/>
          <w:sz w:val="16"/>
          <w:szCs w:val="16"/>
        </w:rPr>
        <w:t xml:space="preserve"> yeni </w:t>
      </w:r>
      <w:proofErr w:type="spellStart"/>
      <w:r w:rsidRPr="0023703A">
        <w:rPr>
          <w:rFonts w:ascii="Verdana" w:hAnsi="Verdana"/>
          <w:sz w:val="16"/>
          <w:szCs w:val="16"/>
        </w:rPr>
        <w:t>kariyer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fırsatlarını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herkes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için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ulaşılabilir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kılmaya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kendini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adamıştır</w:t>
      </w:r>
      <w:proofErr w:type="spellEnd"/>
      <w:r w:rsidRPr="0023703A">
        <w:rPr>
          <w:rFonts w:ascii="Verdana" w:hAnsi="Verdana"/>
          <w:sz w:val="16"/>
          <w:szCs w:val="16"/>
        </w:rPr>
        <w:t xml:space="preserve">. </w:t>
      </w:r>
      <w:proofErr w:type="spellStart"/>
      <w:r w:rsidRPr="0023703A">
        <w:rPr>
          <w:rFonts w:ascii="Verdana" w:hAnsi="Verdana"/>
          <w:sz w:val="16"/>
          <w:szCs w:val="16"/>
        </w:rPr>
        <w:t>Bilgisayar</w:t>
      </w:r>
      <w:proofErr w:type="spellEnd"/>
      <w:r w:rsidRPr="0023703A">
        <w:rPr>
          <w:rFonts w:ascii="Verdana" w:hAnsi="Verdana"/>
          <w:sz w:val="16"/>
          <w:szCs w:val="16"/>
        </w:rPr>
        <w:t xml:space="preserve"> Acil Durum </w:t>
      </w:r>
      <w:proofErr w:type="spellStart"/>
      <w:r w:rsidRPr="0023703A">
        <w:rPr>
          <w:rFonts w:ascii="Verdana" w:hAnsi="Verdana"/>
          <w:sz w:val="16"/>
          <w:szCs w:val="16"/>
        </w:rPr>
        <w:t>Müdahale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Ekipleri</w:t>
      </w:r>
      <w:proofErr w:type="spellEnd"/>
      <w:r w:rsidRPr="0023703A">
        <w:rPr>
          <w:rFonts w:ascii="Verdana" w:hAnsi="Verdana"/>
          <w:sz w:val="16"/>
          <w:szCs w:val="16"/>
        </w:rPr>
        <w:t xml:space="preserve"> (“CERTS”), </w:t>
      </w:r>
      <w:proofErr w:type="spellStart"/>
      <w:r w:rsidRPr="0023703A">
        <w:rPr>
          <w:rFonts w:ascii="Verdana" w:hAnsi="Verdana"/>
          <w:sz w:val="16"/>
          <w:szCs w:val="16"/>
        </w:rPr>
        <w:t>devlet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kurumları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ve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akademi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dahil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olmak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üzere</w:t>
      </w:r>
      <w:proofErr w:type="spellEnd"/>
      <w:r w:rsidRPr="0023703A">
        <w:rPr>
          <w:rFonts w:ascii="Verdana" w:hAnsi="Verdana"/>
          <w:sz w:val="16"/>
          <w:szCs w:val="16"/>
        </w:rPr>
        <w:t xml:space="preserve"> hem </w:t>
      </w:r>
      <w:proofErr w:type="spellStart"/>
      <w:r w:rsidRPr="0023703A">
        <w:rPr>
          <w:rFonts w:ascii="Verdana" w:hAnsi="Verdana"/>
          <w:sz w:val="16"/>
          <w:szCs w:val="16"/>
        </w:rPr>
        <w:t>kamu</w:t>
      </w:r>
      <w:proofErr w:type="spellEnd"/>
      <w:r w:rsidRPr="0023703A">
        <w:rPr>
          <w:rFonts w:ascii="Verdana" w:hAnsi="Verdana"/>
          <w:sz w:val="16"/>
          <w:szCs w:val="16"/>
        </w:rPr>
        <w:t xml:space="preserve"> hem de </w:t>
      </w:r>
      <w:proofErr w:type="spellStart"/>
      <w:r w:rsidRPr="0023703A">
        <w:rPr>
          <w:rFonts w:ascii="Verdana" w:hAnsi="Verdana"/>
          <w:sz w:val="16"/>
          <w:szCs w:val="16"/>
        </w:rPr>
        <w:t>özel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sektörden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hyperlink r:id="rId19" w:history="1">
        <w:r w:rsidRPr="0023703A">
          <w:rPr>
            <w:rStyle w:val="Kpr"/>
            <w:rFonts w:ascii="Verdana" w:hAnsi="Verdana"/>
            <w:sz w:val="16"/>
            <w:szCs w:val="16"/>
          </w:rPr>
          <w:t>saygın kuruluşlarla</w:t>
        </w:r>
      </w:hyperlink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işbirliği</w:t>
      </w:r>
      <w:proofErr w:type="spellEnd"/>
      <w:r w:rsidRPr="0023703A">
        <w:rPr>
          <w:rFonts w:ascii="Verdana" w:hAnsi="Verdana"/>
          <w:sz w:val="16"/>
          <w:szCs w:val="16"/>
        </w:rPr>
        <w:t xml:space="preserve">, </w:t>
      </w:r>
      <w:proofErr w:type="spellStart"/>
      <w:r w:rsidRPr="0023703A">
        <w:rPr>
          <w:rFonts w:ascii="Verdana" w:hAnsi="Verdana"/>
          <w:sz w:val="16"/>
          <w:szCs w:val="16"/>
        </w:rPr>
        <w:t>Fortinet'in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küresel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olarak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siber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dayanıklılığı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artırma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taahhüdünün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temel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bir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yönüdür</w:t>
      </w:r>
      <w:proofErr w:type="spellEnd"/>
      <w:r w:rsidRPr="0023703A">
        <w:rPr>
          <w:rFonts w:ascii="Verdana" w:hAnsi="Verdana"/>
          <w:sz w:val="16"/>
          <w:szCs w:val="16"/>
        </w:rPr>
        <w:t xml:space="preserve">. </w:t>
      </w:r>
      <w:proofErr w:type="spellStart"/>
      <w:r w:rsidRPr="0023703A">
        <w:rPr>
          <w:rFonts w:ascii="Verdana" w:hAnsi="Verdana"/>
          <w:sz w:val="16"/>
          <w:szCs w:val="16"/>
        </w:rPr>
        <w:t>Fortinet'in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seçkin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tehdit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istihbaratı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ve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araştırma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organizasyonu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hyperlink r:id="rId20" w:history="1">
        <w:r w:rsidRPr="0023703A">
          <w:rPr>
            <w:rStyle w:val="Kpr"/>
            <w:rFonts w:ascii="Verdana" w:hAnsi="Verdana"/>
            <w:sz w:val="16"/>
            <w:szCs w:val="16"/>
          </w:rPr>
          <w:t>FortiGuard Labs</w:t>
        </w:r>
      </w:hyperlink>
      <w:r w:rsidRPr="0023703A">
        <w:rPr>
          <w:rFonts w:ascii="Verdana" w:hAnsi="Verdana"/>
          <w:sz w:val="16"/>
          <w:szCs w:val="16"/>
        </w:rPr>
        <w:t xml:space="preserve">, </w:t>
      </w:r>
      <w:proofErr w:type="spellStart"/>
      <w:r w:rsidRPr="0023703A">
        <w:rPr>
          <w:rFonts w:ascii="Verdana" w:hAnsi="Verdana"/>
          <w:sz w:val="16"/>
          <w:szCs w:val="16"/>
        </w:rPr>
        <w:t>müşterilere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zamanında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ve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sürekli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olarak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en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üst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düzeyde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koruma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ve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eyleme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geçirilebilir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tehdit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istihbaratı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sağlamak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için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önde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gelen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makine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öğrenimi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ve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yapay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zeka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teknolojilerini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geliştiriyor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ve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kullanmaktadır</w:t>
      </w:r>
      <w:proofErr w:type="spellEnd"/>
      <w:r w:rsidRPr="0023703A">
        <w:rPr>
          <w:rFonts w:ascii="Verdana" w:hAnsi="Verdana"/>
          <w:sz w:val="16"/>
          <w:szCs w:val="16"/>
        </w:rPr>
        <w:t xml:space="preserve"> Daha </w:t>
      </w:r>
      <w:proofErr w:type="spellStart"/>
      <w:r w:rsidRPr="0023703A">
        <w:rPr>
          <w:rFonts w:ascii="Verdana" w:hAnsi="Verdana"/>
          <w:sz w:val="16"/>
          <w:szCs w:val="16"/>
        </w:rPr>
        <w:t>fazla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bilgi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için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hyperlink r:id="rId21" w:history="1">
        <w:r w:rsidRPr="0023703A">
          <w:rPr>
            <w:rStyle w:val="Kpr"/>
            <w:rFonts w:ascii="Verdana" w:hAnsi="Verdana"/>
            <w:sz w:val="16"/>
            <w:szCs w:val="16"/>
          </w:rPr>
          <w:t>https://www.fortinet.com</w:t>
        </w:r>
      </w:hyperlink>
      <w:r w:rsidRPr="0023703A">
        <w:rPr>
          <w:rFonts w:ascii="Verdana" w:hAnsi="Verdana"/>
          <w:sz w:val="16"/>
          <w:szCs w:val="16"/>
        </w:rPr>
        <w:t xml:space="preserve">, the </w:t>
      </w:r>
      <w:hyperlink r:id="rId22" w:history="1">
        <w:r w:rsidRPr="0023703A">
          <w:rPr>
            <w:rStyle w:val="Kpr"/>
            <w:rFonts w:ascii="Verdana" w:hAnsi="Verdana"/>
            <w:sz w:val="16"/>
            <w:szCs w:val="16"/>
          </w:rPr>
          <w:t>Fortinet Blog</w:t>
        </w:r>
      </w:hyperlink>
      <w:r w:rsidRPr="0023703A">
        <w:rPr>
          <w:rFonts w:ascii="Verdana" w:hAnsi="Verdana"/>
          <w:sz w:val="16"/>
          <w:szCs w:val="16"/>
        </w:rPr>
        <w:t xml:space="preserve"> </w:t>
      </w:r>
      <w:proofErr w:type="spellStart"/>
      <w:r w:rsidRPr="0023703A">
        <w:rPr>
          <w:rFonts w:ascii="Verdana" w:hAnsi="Verdana"/>
          <w:sz w:val="16"/>
          <w:szCs w:val="16"/>
        </w:rPr>
        <w:t>ve</w:t>
      </w:r>
      <w:proofErr w:type="spellEnd"/>
      <w:r w:rsidRPr="0023703A">
        <w:rPr>
          <w:rFonts w:ascii="Verdana" w:hAnsi="Verdana"/>
          <w:sz w:val="16"/>
          <w:szCs w:val="16"/>
        </w:rPr>
        <w:t xml:space="preserve"> </w:t>
      </w:r>
      <w:hyperlink r:id="rId23" w:history="1">
        <w:r w:rsidRPr="0023703A">
          <w:rPr>
            <w:rStyle w:val="Kpr"/>
            <w:rFonts w:ascii="Verdana" w:hAnsi="Verdana"/>
            <w:sz w:val="16"/>
            <w:szCs w:val="16"/>
          </w:rPr>
          <w:t>FortiGuard Labs</w:t>
        </w:r>
      </w:hyperlink>
      <w:r w:rsidRPr="0023703A">
        <w:rPr>
          <w:rFonts w:ascii="Verdana" w:hAnsi="Verdana"/>
          <w:sz w:val="16"/>
          <w:szCs w:val="16"/>
        </w:rPr>
        <w:t>.</w:t>
      </w:r>
    </w:p>
    <w:p w14:paraId="6D3D5D0B" w14:textId="77777777" w:rsidR="004305D4" w:rsidRPr="00F514F2" w:rsidRDefault="004305D4" w:rsidP="00F514F2">
      <w:pPr>
        <w:jc w:val="both"/>
        <w:rPr>
          <w:sz w:val="16"/>
          <w:szCs w:val="16"/>
        </w:rPr>
      </w:pPr>
    </w:p>
    <w:sectPr w:rsidR="004305D4" w:rsidRPr="00F51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34A1"/>
    <w:multiLevelType w:val="hybridMultilevel"/>
    <w:tmpl w:val="D2A4736E"/>
    <w:lvl w:ilvl="0" w:tplc="CB5AE2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7121D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CE8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44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61F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7D27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80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27A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DD20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78EED"/>
    <w:multiLevelType w:val="hybridMultilevel"/>
    <w:tmpl w:val="21BEEF28"/>
    <w:lvl w:ilvl="0" w:tplc="3FD40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0C3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13CC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06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05E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EB63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2E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2F7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8543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D6F3D"/>
    <w:multiLevelType w:val="hybridMultilevel"/>
    <w:tmpl w:val="728E3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70FBD"/>
    <w:multiLevelType w:val="hybridMultilevel"/>
    <w:tmpl w:val="99888FAA"/>
    <w:lvl w:ilvl="0" w:tplc="9C447F2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20CE0"/>
    <w:multiLevelType w:val="hybridMultilevel"/>
    <w:tmpl w:val="C8EEE80C"/>
    <w:lvl w:ilvl="0" w:tplc="5F6C071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582189">
    <w:abstractNumId w:val="1"/>
  </w:num>
  <w:num w:numId="2" w16cid:durableId="1126702608">
    <w:abstractNumId w:val="4"/>
  </w:num>
  <w:num w:numId="3" w16cid:durableId="1137799354">
    <w:abstractNumId w:val="0"/>
  </w:num>
  <w:num w:numId="4" w16cid:durableId="1671446366">
    <w:abstractNumId w:val="2"/>
  </w:num>
  <w:num w:numId="5" w16cid:durableId="417336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5A"/>
    <w:rsid w:val="0006689F"/>
    <w:rsid w:val="000F1443"/>
    <w:rsid w:val="0023703A"/>
    <w:rsid w:val="002768F8"/>
    <w:rsid w:val="003219C8"/>
    <w:rsid w:val="00327366"/>
    <w:rsid w:val="00331E52"/>
    <w:rsid w:val="003B084B"/>
    <w:rsid w:val="004305D4"/>
    <w:rsid w:val="00614BD0"/>
    <w:rsid w:val="00722217"/>
    <w:rsid w:val="007C4F62"/>
    <w:rsid w:val="00857E93"/>
    <w:rsid w:val="0091655A"/>
    <w:rsid w:val="00A23E17"/>
    <w:rsid w:val="00D8592A"/>
    <w:rsid w:val="00E5448F"/>
    <w:rsid w:val="00E75865"/>
    <w:rsid w:val="00E8296C"/>
    <w:rsid w:val="00F070C6"/>
    <w:rsid w:val="00F514F2"/>
    <w:rsid w:val="00F5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94AA"/>
  <w15:chartTrackingRefBased/>
  <w15:docId w15:val="{C9C50080-8190-4464-A124-7DE1543D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55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16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6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65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6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65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65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65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65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65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6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6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65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655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655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655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655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655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655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65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6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6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6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6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655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655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655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6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655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655A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1655A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1655A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VarsaylanParagrafYazTipi"/>
    <w:rsid w:val="0091655A"/>
  </w:style>
  <w:style w:type="character" w:styleId="zmlenmeyenBahsetme">
    <w:name w:val="Unresolved Mention"/>
    <w:basedOn w:val="VarsaylanParagrafYazTipi"/>
    <w:uiPriority w:val="99"/>
    <w:semiHidden/>
    <w:unhideWhenUsed/>
    <w:rsid w:val="004305D4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F514F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514F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514F2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514F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514F2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Dzeltme">
    <w:name w:val="Revision"/>
    <w:hidden/>
    <w:uiPriority w:val="99"/>
    <w:semiHidden/>
    <w:rsid w:val="003219C8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8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tinet.com/support/support-services/fortiguard-security-subscriptions/industrial-security?utm_source=pr&amp;utm_medium=pr&amp;utm_campaign=industrial-security" TargetMode="External"/><Relationship Id="rId13" Type="http://schemas.openxmlformats.org/officeDocument/2006/relationships/hyperlink" Target="https://www.fortinet.com/products/management/fortianalyzer?utm_source=pr&amp;utm_medium=pr&amp;utm_campaign=pr-fortianalyzer" TargetMode="External"/><Relationship Id="rId18" Type="http://schemas.openxmlformats.org/officeDocument/2006/relationships/hyperlink" Target="file:///C:\Users\aysunb.MARJINAL\AppData\Local\Microsoft\Windows\INetCache\Content.Outlook\602XD3AO\Fortinet%20Training%20Institut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lobenewswire.com/Tracker?data=WjTeRcBE-RwT0sAN5sDEj2g0R9FuEBWwTjqZnXb5NqICKoy8XF-DRk2qVTLFflrwPfzqhQYO3Orfenx1jM7AeuX1F6OG6PEsshNsdE04WOZehw8O9UL1pnyBxTZrNYAP6UYbVi4Cq7jhRZgdk3eUOBbdP3KeCPMpbLL010X1U1g=" TargetMode="External"/><Relationship Id="rId7" Type="http://schemas.openxmlformats.org/officeDocument/2006/relationships/hyperlink" Target="https://www.fortinet.com/solutions/enterprise-midsize-business/ot-security?utm_source=pr&amp;utm_medium=pr&amp;utm_campaign=ot-security" TargetMode="External"/><Relationship Id="rId12" Type="http://schemas.openxmlformats.org/officeDocument/2006/relationships/hyperlink" Target="https://www.fortinet.com/solutions/enterprise-midsize-business/security-operations?utm_source=pr&amp;utm_medium=pr&amp;utm_campaign=security-operations" TargetMode="External"/><Relationship Id="rId17" Type="http://schemas.openxmlformats.org/officeDocument/2006/relationships/hyperlink" Target="https://www.globenewswire.com/Tracker?data=3ZN1f9xQbo_Vcl9FC7lRUziylTnQD_H8Wgw0LgiNABG18h6YofSmzWyF83iQxjzGr0YOzRbtH7GvWm8mhWkB1w==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ortinet.com/solutions/enterprise-midsize-business/security-fabric?utm_source=pr&amp;utm_medium=pr&amp;utm_campaign=security-fabric" TargetMode="External"/><Relationship Id="rId20" Type="http://schemas.openxmlformats.org/officeDocument/2006/relationships/hyperlink" Target="https://www.globenewswire.com/Tracker?data=3ZN1f9xQbo_Vcl9FC7lRU7sP63Y1u7ANxMD0vN3k070iDOkurg41r7RCkKZ05g_-MU37_BxWB2D7A8oOSL4LFCj76ONcCWKDfrPqCgOU7IH9QZVmwWh5KFJ4OVPUtaQRkrRV8Ii_bqlzSOPMSXWlEreRA7JwN-ZTlLzaeMLjbs0=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ortinet.com/" TargetMode="External"/><Relationship Id="rId11" Type="http://schemas.openxmlformats.org/officeDocument/2006/relationships/hyperlink" Target="https://www.fortinet.com/products/fortigate/fortios?utm_source=pr&amp;utm_medium=pr&amp;utm_campaign=fortio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ortinet.com/products/network-detection-and-response?utm_source=pr&amp;utm_medium=pr&amp;utm_campaign=fortindr" TargetMode="External"/><Relationship Id="rId23" Type="http://schemas.openxmlformats.org/officeDocument/2006/relationships/hyperlink" Target="https://www.globenewswire.com/Tracker?data=3ZN1f9xQbo_Vcl9FC7lRU4aoptLCvUUmdyfmiJXtPtoXYFRdjfSVbjfxsrda2hpiXCexke6oUsCtDWqTItuCoOUYW0exXhF-_wPj9Pv6De4lYtNZkcir3gvsLghF_FgwNXW_hiakGhDWoWydEQoERqGjh59ZRCJEg51g6W6EKsMC2EVrF0lSrR_RDiHVxchn" TargetMode="External"/><Relationship Id="rId10" Type="http://schemas.openxmlformats.org/officeDocument/2006/relationships/hyperlink" Target="https://www.fortinet.com/products/fortisra" TargetMode="External"/><Relationship Id="rId19" Type="http://schemas.openxmlformats.org/officeDocument/2006/relationships/hyperlink" Target="file:///C:\Users\aysunb.MARJINAL\AppData\Local\Microsoft\Windows\INetCache\Content.Outlook\602XD3AO\esteemed%20organiz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rtinet.com/products/rugged-firewall?utm_source=pr&amp;utm_medium=pr&amp;utm_campaign=pr-rugged-firewall" TargetMode="External"/><Relationship Id="rId14" Type="http://schemas.openxmlformats.org/officeDocument/2006/relationships/hyperlink" Target="file:///C:\Users\aysunb.MARJINAL\AppData\Local\Microsoft\Windows\INetCache\Content.Outlook\602XD3AO\FortiDeceptor" TargetMode="External"/><Relationship Id="rId22" Type="http://schemas.openxmlformats.org/officeDocument/2006/relationships/hyperlink" Target="https://www.globenewswire.com/Tracker?data=3ZN1f9xQbo_Vcl9FC7lRU8UWh33yvVmOpZUoo2Rsm97Ks9X8ujEEGJ0QRz3Y9IaMjOue_vJ9g8c1YSrQhCN89ehZsIJK1nc8MSyUz16G4WIqBpHmEnBF5Jej1XsujCNH4PZgzf5Mm_56MjzpFkFFZY3oj46ZC3a62HV7dMAo74U=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C6919-1070-4EAD-9439-BCB41208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Babacan</dc:creator>
  <cp:keywords/>
  <dc:description/>
  <cp:lastModifiedBy>Ceren Şahin</cp:lastModifiedBy>
  <cp:revision>6</cp:revision>
  <dcterms:created xsi:type="dcterms:W3CDTF">2025-03-17T10:58:00Z</dcterms:created>
  <dcterms:modified xsi:type="dcterms:W3CDTF">2025-03-18T08:03:00Z</dcterms:modified>
</cp:coreProperties>
</file>