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54EFA" w14:textId="77777777" w:rsidR="00124D76" w:rsidRPr="00307AC5" w:rsidRDefault="00513040">
      <w:r w:rsidRPr="00307AC5">
        <w:rPr>
          <w:b/>
          <w:noProof/>
          <w:sz w:val="28"/>
          <w:szCs w:val="26"/>
        </w:rPr>
        <w:drawing>
          <wp:anchor distT="0" distB="0" distL="0" distR="0" simplePos="0" relativeHeight="251659264" behindDoc="0" locked="0" layoutInCell="1" allowOverlap="1">
            <wp:simplePos x="0" y="0"/>
            <wp:positionH relativeFrom="page">
              <wp:posOffset>5943600</wp:posOffset>
            </wp:positionH>
            <wp:positionV relativeFrom="page">
              <wp:posOffset>0</wp:posOffset>
            </wp:positionV>
            <wp:extent cx="913130" cy="546735"/>
            <wp:effectExtent l="0" t="0" r="0" b="0"/>
            <wp:wrapSquare wrapText="bothSides"/>
            <wp:docPr id="16" name="image1.png" descr="image1.png"/>
            <wp:cNvGraphicFramePr/>
            <a:graphic xmlns:a="http://schemas.openxmlformats.org/drawingml/2006/main">
              <a:graphicData uri="http://schemas.openxmlformats.org/drawingml/2006/picture">
                <pic:pic xmlns:pic="http://schemas.openxmlformats.org/drawingml/2006/picture">
                  <pic:nvPicPr>
                    <pic:cNvPr id="16" name="image1.png" descr="image1.png"/>
                    <pic:cNvPicPr preferRelativeResize="0"/>
                  </pic:nvPicPr>
                  <pic:blipFill>
                    <a:blip r:embed="rId11"/>
                    <a:srcRect/>
                    <a:stretch>
                      <a:fillRect/>
                    </a:stretch>
                  </pic:blipFill>
                  <pic:spPr>
                    <a:xfrm>
                      <a:off x="0" y="0"/>
                      <a:ext cx="913131" cy="546735"/>
                    </a:xfrm>
                    <a:prstGeom prst="rect">
                      <a:avLst/>
                    </a:prstGeom>
                  </pic:spPr>
                </pic:pic>
              </a:graphicData>
            </a:graphic>
          </wp:anchor>
        </w:drawing>
      </w:r>
    </w:p>
    <w:p w14:paraId="49D3D783" w14:textId="43295A8E" w:rsidR="00124D76" w:rsidRPr="00307AC5" w:rsidRDefault="00513040">
      <w:pPr>
        <w:jc w:val="center"/>
        <w:rPr>
          <w:b/>
          <w:sz w:val="28"/>
          <w:szCs w:val="28"/>
          <w:lang w:val="tr-TR"/>
        </w:rPr>
      </w:pPr>
      <w:r w:rsidRPr="00307AC5">
        <w:rPr>
          <w:b/>
          <w:sz w:val="28"/>
          <w:szCs w:val="28"/>
          <w:lang w:val="tr-TR"/>
        </w:rPr>
        <w:t xml:space="preserve">TCL </w:t>
      </w:r>
      <w:r w:rsidRPr="00307AC5">
        <w:rPr>
          <w:b/>
          <w:sz w:val="28"/>
          <w:szCs w:val="28"/>
          <w:lang w:val="tr-TR"/>
        </w:rPr>
        <w:t xml:space="preserve">evde </w:t>
      </w:r>
      <w:r w:rsidR="007C7965" w:rsidRPr="00307AC5">
        <w:rPr>
          <w:b/>
          <w:sz w:val="28"/>
          <w:szCs w:val="28"/>
          <w:lang w:val="tr-TR"/>
        </w:rPr>
        <w:t xml:space="preserve">daha fazla </w:t>
      </w:r>
      <w:r w:rsidRPr="00307AC5">
        <w:rPr>
          <w:b/>
          <w:sz w:val="28"/>
          <w:szCs w:val="28"/>
          <w:lang w:val="tr-TR"/>
        </w:rPr>
        <w:t xml:space="preserve">ultra hızlı bağlantı </w:t>
      </w:r>
      <w:r w:rsidRPr="00307AC5">
        <w:rPr>
          <w:b/>
          <w:sz w:val="28"/>
          <w:szCs w:val="28"/>
          <w:lang w:val="tr-TR"/>
        </w:rPr>
        <w:t xml:space="preserve">olması için 5G </w:t>
      </w:r>
      <w:proofErr w:type="spellStart"/>
      <w:r w:rsidRPr="00307AC5">
        <w:rPr>
          <w:b/>
          <w:sz w:val="28"/>
          <w:szCs w:val="28"/>
          <w:lang w:val="tr-TR"/>
        </w:rPr>
        <w:t>CPE’yi</w:t>
      </w:r>
      <w:proofErr w:type="spellEnd"/>
      <w:r w:rsidRPr="00307AC5">
        <w:rPr>
          <w:b/>
          <w:sz w:val="28"/>
          <w:szCs w:val="28"/>
          <w:lang w:val="tr-TR"/>
        </w:rPr>
        <w:t xml:space="preserve"> tanıttı</w:t>
      </w:r>
    </w:p>
    <w:p w14:paraId="3F7132FF" w14:textId="77777777" w:rsidR="00124D76" w:rsidRPr="00307AC5" w:rsidRDefault="00124D76">
      <w:pPr>
        <w:rPr>
          <w:b/>
        </w:rPr>
      </w:pPr>
    </w:p>
    <w:p w14:paraId="74BE3275" w14:textId="21C27218" w:rsidR="00124D76" w:rsidRPr="00307AC5" w:rsidRDefault="00513040">
      <w:pPr>
        <w:rPr>
          <w:lang w:val="tr-TR"/>
        </w:rPr>
      </w:pPr>
      <w:r w:rsidRPr="00307AC5">
        <w:rPr>
          <w:lang w:val="tr-TR"/>
        </w:rPr>
        <w:t xml:space="preserve">En çok satan tüketici elektroniği markalarından birisi olan öncü teknoloji şirketi </w:t>
      </w:r>
      <w:hyperlink r:id="rId12" w:history="1">
        <w:r w:rsidRPr="00307AC5">
          <w:rPr>
            <w:rStyle w:val="Kpr"/>
            <w:lang w:val="tr-TR"/>
          </w:rPr>
          <w:t>TCL</w:t>
        </w:r>
      </w:hyperlink>
      <w:r w:rsidRPr="00307AC5">
        <w:rPr>
          <w:lang w:val="tr-TR"/>
        </w:rPr>
        <w:t xml:space="preserve">, </w:t>
      </w:r>
      <w:r w:rsidR="007C7965" w:rsidRPr="00307AC5">
        <w:rPr>
          <w:lang w:val="tr-TR"/>
        </w:rPr>
        <w:t>operatörlerin</w:t>
      </w:r>
      <w:r w:rsidRPr="00307AC5">
        <w:rPr>
          <w:lang w:val="tr-TR"/>
        </w:rPr>
        <w:t xml:space="preserve"> </w:t>
      </w:r>
      <w:r w:rsidRPr="00307AC5">
        <w:rPr>
          <w:lang w:val="tr-TR"/>
        </w:rPr>
        <w:t xml:space="preserve">daha kırsal ve </w:t>
      </w:r>
      <w:r w:rsidRPr="00307AC5">
        <w:rPr>
          <w:lang w:val="tr-TR"/>
        </w:rPr>
        <w:t xml:space="preserve">banliyö bölgelerindeki tüketicilere ultra hızlı bağlantı sağlamasına yardımcı olmak için tasarlanan yeni TCL LINKHUB 5G dış </w:t>
      </w:r>
      <w:proofErr w:type="gramStart"/>
      <w:r w:rsidRPr="00307AC5">
        <w:rPr>
          <w:lang w:val="tr-TR"/>
        </w:rPr>
        <w:t>mekan</w:t>
      </w:r>
      <w:proofErr w:type="gramEnd"/>
      <w:r w:rsidRPr="00307AC5">
        <w:rPr>
          <w:lang w:val="tr-TR"/>
        </w:rPr>
        <w:t xml:space="preserve"> </w:t>
      </w:r>
      <w:proofErr w:type="spellStart"/>
      <w:r w:rsidRPr="00307AC5">
        <w:rPr>
          <w:lang w:val="tr-TR"/>
        </w:rPr>
        <w:t>CPE'yi</w:t>
      </w:r>
      <w:proofErr w:type="spellEnd"/>
      <w:r w:rsidRPr="00307AC5">
        <w:rPr>
          <w:lang w:val="tr-TR"/>
        </w:rPr>
        <w:t xml:space="preserve"> duyurdu.</w:t>
      </w:r>
    </w:p>
    <w:p w14:paraId="5BF4466F" w14:textId="77777777" w:rsidR="00124D76" w:rsidRPr="00307AC5" w:rsidRDefault="00124D76"/>
    <w:p w14:paraId="453F0A28" w14:textId="77777777" w:rsidR="00124D76" w:rsidRPr="00307AC5" w:rsidRDefault="00513040">
      <w:pPr>
        <w:rPr>
          <w:lang w:val="tr-TR"/>
        </w:rPr>
      </w:pPr>
      <w:r w:rsidRPr="00307AC5">
        <w:rPr>
          <w:lang w:val="tr-TR"/>
        </w:rPr>
        <w:t>Cihaz, TCL’in MWC 2021’de tanıttığı “Herkes için 5G” inisiyatifinde önemli rol oynuyor. Bu inisiyatifin kapsa</w:t>
      </w:r>
      <w:r w:rsidRPr="00307AC5">
        <w:rPr>
          <w:lang w:val="tr-TR"/>
        </w:rPr>
        <w:t>mında 5G'yi tüketicilerin yaşamlarının her alanına getirmeye yardımcı olacak birçok cihaz yer alıyor.</w:t>
      </w:r>
    </w:p>
    <w:p w14:paraId="1E7587B6" w14:textId="77777777" w:rsidR="00124D76" w:rsidRPr="00307AC5" w:rsidRDefault="00124D76"/>
    <w:p w14:paraId="1DE4092A" w14:textId="77777777" w:rsidR="00124D76" w:rsidRPr="00307AC5" w:rsidRDefault="00513040">
      <w:pPr>
        <w:shd w:val="clear" w:color="auto" w:fill="FFFFFF"/>
        <w:rPr>
          <w:b/>
          <w:bCs/>
          <w:color w:val="222222"/>
          <w:lang w:val="tr-TR"/>
        </w:rPr>
      </w:pPr>
      <w:r w:rsidRPr="00307AC5">
        <w:rPr>
          <w:b/>
          <w:bCs/>
          <w:color w:val="222222"/>
          <w:lang w:val="tr-TR"/>
        </w:rPr>
        <w:t xml:space="preserve">Yeni 5G dış </w:t>
      </w:r>
      <w:proofErr w:type="gramStart"/>
      <w:r w:rsidRPr="00307AC5">
        <w:rPr>
          <w:b/>
          <w:bCs/>
          <w:color w:val="222222"/>
          <w:lang w:val="tr-TR"/>
        </w:rPr>
        <w:t>mekan</w:t>
      </w:r>
      <w:proofErr w:type="gramEnd"/>
      <w:r w:rsidRPr="00307AC5">
        <w:rPr>
          <w:b/>
          <w:bCs/>
          <w:color w:val="222222"/>
          <w:lang w:val="tr-TR"/>
        </w:rPr>
        <w:t xml:space="preserve"> CPE</w:t>
      </w:r>
    </w:p>
    <w:p w14:paraId="50406500" w14:textId="7AE95924" w:rsidR="00124D76" w:rsidRPr="00307AC5" w:rsidRDefault="00513040">
      <w:pPr>
        <w:shd w:val="clear" w:color="auto" w:fill="FFFFFF"/>
        <w:rPr>
          <w:color w:val="222222"/>
          <w:lang w:val="tr-TR"/>
        </w:rPr>
      </w:pPr>
      <w:r w:rsidRPr="00307AC5">
        <w:rPr>
          <w:color w:val="222222"/>
          <w:lang w:val="tr-TR"/>
        </w:rPr>
        <w:t xml:space="preserve">TCL LINKHUB 5G dış </w:t>
      </w:r>
      <w:proofErr w:type="gramStart"/>
      <w:r w:rsidRPr="00307AC5">
        <w:rPr>
          <w:color w:val="222222"/>
          <w:lang w:val="tr-TR"/>
        </w:rPr>
        <w:t>mekan</w:t>
      </w:r>
      <w:proofErr w:type="gramEnd"/>
      <w:r w:rsidRPr="00307AC5">
        <w:rPr>
          <w:color w:val="222222"/>
          <w:lang w:val="tr-TR"/>
        </w:rPr>
        <w:t xml:space="preserve"> CPE entegre ve yüksek verimli antenlerini kullanarak tüm kanallardaki en iyi 5G sinyallerini alabiliyor. B</w:t>
      </w:r>
      <w:r w:rsidRPr="00307AC5">
        <w:rPr>
          <w:color w:val="222222"/>
          <w:lang w:val="tr-TR"/>
        </w:rPr>
        <w:t>öylece baz istasyonu sayısının daha az olduğu bölgelerde bulunan ve operatörlerin 5G aboneliklerini büyütmelerine yardımcı olan kişiler için ideal bir çözüm haline geliyor. Kullanıcılar, cihazlarına sadece bir 5G SIM kart takarak 6Ghz altı iletim üzerinden</w:t>
      </w:r>
      <w:r w:rsidRPr="00307AC5">
        <w:rPr>
          <w:color w:val="222222"/>
          <w:lang w:val="tr-TR"/>
        </w:rPr>
        <w:t xml:space="preserve"> 4.67Gbps'ye kadar indirme hızlarına erişebiliyor. Aynı zamanda SA (</w:t>
      </w:r>
      <w:proofErr w:type="spellStart"/>
      <w:r w:rsidRPr="00307AC5">
        <w:rPr>
          <w:color w:val="222222"/>
          <w:lang w:val="tr-TR"/>
        </w:rPr>
        <w:t>standalone</w:t>
      </w:r>
      <w:proofErr w:type="spellEnd"/>
      <w:r w:rsidRPr="00307AC5">
        <w:rPr>
          <w:color w:val="222222"/>
          <w:lang w:val="tr-TR"/>
        </w:rPr>
        <w:t>) ve NSA (</w:t>
      </w:r>
      <w:proofErr w:type="spellStart"/>
      <w:r w:rsidRPr="00307AC5">
        <w:rPr>
          <w:color w:val="222222"/>
          <w:lang w:val="tr-TR"/>
        </w:rPr>
        <w:t>non-standalone</w:t>
      </w:r>
      <w:proofErr w:type="spellEnd"/>
      <w:r w:rsidRPr="00307AC5">
        <w:rPr>
          <w:color w:val="222222"/>
          <w:lang w:val="tr-TR"/>
        </w:rPr>
        <w:t xml:space="preserve">) ağları destekleyerek </w:t>
      </w:r>
      <w:r w:rsidRPr="00307AC5">
        <w:rPr>
          <w:color w:val="222222"/>
          <w:lang w:val="tr-TR"/>
        </w:rPr>
        <w:t>4</w:t>
      </w:r>
      <w:r w:rsidR="007C7965" w:rsidRPr="00307AC5">
        <w:rPr>
          <w:color w:val="222222"/>
          <w:lang w:val="tr-TR"/>
        </w:rPr>
        <w:t>.5</w:t>
      </w:r>
      <w:r w:rsidRPr="00307AC5">
        <w:rPr>
          <w:color w:val="222222"/>
          <w:lang w:val="tr-TR"/>
        </w:rPr>
        <w:t>G</w:t>
      </w:r>
      <w:r w:rsidRPr="00307AC5">
        <w:rPr>
          <w:color w:val="222222"/>
          <w:lang w:val="tr-TR"/>
        </w:rPr>
        <w:t xml:space="preserve"> ve 5G çekirdek sistemler için ideal bir cihaz haline geliyor.</w:t>
      </w:r>
    </w:p>
    <w:p w14:paraId="41AF2EF0" w14:textId="77777777" w:rsidR="00124D76" w:rsidRPr="00307AC5" w:rsidRDefault="00124D76">
      <w:pPr>
        <w:shd w:val="clear" w:color="auto" w:fill="FFFFFF"/>
        <w:rPr>
          <w:color w:val="222222"/>
        </w:rPr>
      </w:pPr>
    </w:p>
    <w:p w14:paraId="78A8884C" w14:textId="77777777" w:rsidR="00124D76" w:rsidRPr="00307AC5" w:rsidRDefault="00513040">
      <w:pPr>
        <w:shd w:val="clear" w:color="auto" w:fill="FFFFFF"/>
        <w:rPr>
          <w:color w:val="222222"/>
          <w:lang w:val="tr-TR"/>
        </w:rPr>
      </w:pPr>
      <w:r w:rsidRPr="00307AC5">
        <w:rPr>
          <w:color w:val="222222"/>
          <w:lang w:val="tr-TR"/>
        </w:rPr>
        <w:t>Esnek, uygun maliyetli bir paylaşım çözümü olan bu CPE ile ope</w:t>
      </w:r>
      <w:r w:rsidRPr="00307AC5">
        <w:rPr>
          <w:color w:val="222222"/>
          <w:lang w:val="tr-TR"/>
        </w:rPr>
        <w:t xml:space="preserve">ratörler, yatırımlarını hızlı bir şekilde geri kazanabiliyor. Cihaz, birçok kurulum seçeneği için direğe veya duvara monte </w:t>
      </w:r>
      <w:proofErr w:type="gramStart"/>
      <w:r w:rsidRPr="00307AC5">
        <w:rPr>
          <w:color w:val="222222"/>
          <w:lang w:val="tr-TR"/>
        </w:rPr>
        <w:t>edilebiliyor</w:t>
      </w:r>
      <w:proofErr w:type="gramEnd"/>
      <w:r w:rsidRPr="00307AC5">
        <w:rPr>
          <w:color w:val="222222"/>
          <w:lang w:val="tr-TR"/>
        </w:rPr>
        <w:t xml:space="preserve"> ve IP67 dereceli su ve toz koruması bulunuyor. Ayrıca yıldırıma karşı koruma ve -40°C ile +55 °C arasında çalışma </w:t>
      </w:r>
      <w:proofErr w:type="gramStart"/>
      <w:r w:rsidRPr="00307AC5">
        <w:rPr>
          <w:color w:val="222222"/>
          <w:lang w:val="tr-TR"/>
        </w:rPr>
        <w:t>imkanı</w:t>
      </w:r>
      <w:proofErr w:type="gramEnd"/>
      <w:r w:rsidRPr="00307AC5">
        <w:rPr>
          <w:color w:val="222222"/>
          <w:lang w:val="tr-TR"/>
        </w:rPr>
        <w:t xml:space="preserve"> sayesinde her türlü hava koşuluna dayanacak şekilde tasarlandı.</w:t>
      </w:r>
    </w:p>
    <w:p w14:paraId="7481C703" w14:textId="77777777" w:rsidR="00124D76" w:rsidRPr="00307AC5" w:rsidRDefault="00124D76"/>
    <w:p w14:paraId="31BCC496" w14:textId="77777777" w:rsidR="00124D76" w:rsidRPr="00307AC5" w:rsidRDefault="00513040">
      <w:pPr>
        <w:rPr>
          <w:i/>
          <w:lang w:val="tr-TR"/>
        </w:rPr>
      </w:pPr>
      <w:r w:rsidRPr="00307AC5">
        <w:rPr>
          <w:i/>
          <w:lang w:val="tr-TR"/>
        </w:rPr>
        <w:t xml:space="preserve">TCL Communication Pazarlamadan Sorumlu Yönetici Stefan </w:t>
      </w:r>
      <w:proofErr w:type="spellStart"/>
      <w:r w:rsidRPr="00307AC5">
        <w:rPr>
          <w:i/>
          <w:lang w:val="tr-TR"/>
        </w:rPr>
        <w:t>Streit</w:t>
      </w:r>
      <w:proofErr w:type="spellEnd"/>
      <w:r w:rsidRPr="00307AC5">
        <w:rPr>
          <w:i/>
          <w:lang w:val="tr-TR"/>
        </w:rPr>
        <w:t xml:space="preserve">, konuyla ilgili şunları söyledi: “Yeni 5G dış </w:t>
      </w:r>
      <w:proofErr w:type="gramStart"/>
      <w:r w:rsidRPr="00307AC5">
        <w:rPr>
          <w:i/>
          <w:lang w:val="tr-TR"/>
        </w:rPr>
        <w:t>mekan</w:t>
      </w:r>
      <w:proofErr w:type="gramEnd"/>
      <w:r w:rsidRPr="00307AC5">
        <w:rPr>
          <w:i/>
          <w:lang w:val="tr-TR"/>
        </w:rPr>
        <w:t xml:space="preserve"> </w:t>
      </w:r>
      <w:proofErr w:type="spellStart"/>
      <w:r w:rsidRPr="00307AC5">
        <w:rPr>
          <w:i/>
          <w:lang w:val="tr-TR"/>
        </w:rPr>
        <w:t>CPE’mizle</w:t>
      </w:r>
      <w:proofErr w:type="spellEnd"/>
      <w:r w:rsidRPr="00307AC5">
        <w:rPr>
          <w:i/>
          <w:lang w:val="tr-TR"/>
        </w:rPr>
        <w:t xml:space="preserve"> 5G bağlantısını güçlendirme ve herkesin kullanmasını </w:t>
      </w:r>
      <w:r w:rsidRPr="00307AC5">
        <w:rPr>
          <w:i/>
          <w:lang w:val="tr-TR"/>
        </w:rPr>
        <w:t>sağlama hedefimizi gösteriyoruz. 5G uçtan uca çözümünü ilk kez tanıttığımız 2015 yılından bu yana 5G zincirindeki her bağlantıya hitap eden teknolojiler üzerinde çalışıyoruz. Böylece en hızlı bağlantının keyfini çıkarabilmemiz için 5G’yi herkese sunmayı he</w:t>
      </w:r>
      <w:r w:rsidRPr="00307AC5">
        <w:rPr>
          <w:i/>
          <w:lang w:val="tr-TR"/>
        </w:rPr>
        <w:t>defliyoruz.”</w:t>
      </w:r>
    </w:p>
    <w:p w14:paraId="31CE8A21" w14:textId="77777777" w:rsidR="00124D76" w:rsidRPr="00307AC5" w:rsidRDefault="00124D76"/>
    <w:p w14:paraId="5B95F372" w14:textId="77777777" w:rsidR="00124D76" w:rsidRPr="00307AC5" w:rsidRDefault="00513040">
      <w:pPr>
        <w:shd w:val="clear" w:color="auto" w:fill="FFFFFF"/>
        <w:rPr>
          <w:b/>
          <w:bCs/>
          <w:color w:val="222222"/>
          <w:lang w:val="tr-TR"/>
        </w:rPr>
      </w:pPr>
      <w:r w:rsidRPr="00307AC5">
        <w:rPr>
          <w:b/>
          <w:bCs/>
          <w:color w:val="222222"/>
          <w:lang w:val="tr-TR"/>
        </w:rPr>
        <w:t xml:space="preserve">Çok yakında: ultra hızlı iç </w:t>
      </w:r>
      <w:proofErr w:type="gramStart"/>
      <w:r w:rsidRPr="00307AC5">
        <w:rPr>
          <w:b/>
          <w:bCs/>
          <w:color w:val="222222"/>
          <w:lang w:val="tr-TR"/>
        </w:rPr>
        <w:t>mekan</w:t>
      </w:r>
      <w:proofErr w:type="gramEnd"/>
      <w:r w:rsidRPr="00307AC5">
        <w:rPr>
          <w:b/>
          <w:bCs/>
          <w:color w:val="222222"/>
          <w:lang w:val="tr-TR"/>
        </w:rPr>
        <w:t xml:space="preserve"> CPE</w:t>
      </w:r>
    </w:p>
    <w:p w14:paraId="22A945FD" w14:textId="598AFB18" w:rsidR="00124D76" w:rsidRPr="00307AC5" w:rsidRDefault="00513040">
      <w:pPr>
        <w:shd w:val="clear" w:color="auto" w:fill="FFFFFF"/>
        <w:rPr>
          <w:color w:val="222222"/>
          <w:lang w:val="tr-TR"/>
        </w:rPr>
      </w:pPr>
      <w:r w:rsidRPr="00307AC5">
        <w:rPr>
          <w:color w:val="222222"/>
          <w:lang w:val="tr-TR"/>
        </w:rPr>
        <w:t xml:space="preserve">TCL ayrıca akıllı bir evdeki veya ofisteki birden fazla cihaza hem 5G hem de </w:t>
      </w:r>
      <w:r w:rsidRPr="00307AC5">
        <w:rPr>
          <w:color w:val="222222"/>
          <w:lang w:val="tr-TR"/>
        </w:rPr>
        <w:t>4</w:t>
      </w:r>
      <w:r w:rsidR="007C7965" w:rsidRPr="00307AC5">
        <w:rPr>
          <w:color w:val="222222"/>
          <w:lang w:val="tr-TR"/>
        </w:rPr>
        <w:t>.5</w:t>
      </w:r>
      <w:r w:rsidRPr="00307AC5">
        <w:rPr>
          <w:color w:val="222222"/>
          <w:lang w:val="tr-TR"/>
        </w:rPr>
        <w:t>G</w:t>
      </w:r>
      <w:r w:rsidRPr="00307AC5">
        <w:rPr>
          <w:color w:val="222222"/>
          <w:lang w:val="tr-TR"/>
        </w:rPr>
        <w:t xml:space="preserve"> teknolojilerini sunmak için tasarladığı yüksek hızlı iç </w:t>
      </w:r>
      <w:proofErr w:type="gramStart"/>
      <w:r w:rsidRPr="00307AC5">
        <w:rPr>
          <w:color w:val="222222"/>
          <w:lang w:val="tr-TR"/>
        </w:rPr>
        <w:t>mekan</w:t>
      </w:r>
      <w:proofErr w:type="gramEnd"/>
      <w:r w:rsidRPr="00307AC5">
        <w:rPr>
          <w:color w:val="222222"/>
          <w:lang w:val="tr-TR"/>
        </w:rPr>
        <w:t xml:space="preserve"> yönlendiricisini de yakında piyasaya sürecek.</w:t>
      </w:r>
    </w:p>
    <w:p w14:paraId="2EFFFFF3" w14:textId="77777777" w:rsidR="00124D76" w:rsidRPr="00307AC5" w:rsidRDefault="00124D76"/>
    <w:p w14:paraId="2E0ADD74" w14:textId="1F628750" w:rsidR="00124D76" w:rsidRPr="00307AC5" w:rsidRDefault="00513040">
      <w:pPr>
        <w:rPr>
          <w:b/>
          <w:bCs/>
          <w:lang w:val="tr-TR"/>
        </w:rPr>
      </w:pPr>
      <w:r w:rsidRPr="00307AC5">
        <w:rPr>
          <w:b/>
          <w:bCs/>
          <w:lang w:val="tr-TR"/>
        </w:rPr>
        <w:t xml:space="preserve">Yeni </w:t>
      </w:r>
      <w:r w:rsidRPr="00307AC5">
        <w:rPr>
          <w:b/>
          <w:bCs/>
          <w:lang w:val="tr-TR"/>
        </w:rPr>
        <w:t>4</w:t>
      </w:r>
      <w:r w:rsidR="007C7965" w:rsidRPr="00307AC5">
        <w:rPr>
          <w:b/>
          <w:bCs/>
          <w:lang w:val="tr-TR"/>
        </w:rPr>
        <w:t>.5</w:t>
      </w:r>
      <w:r w:rsidRPr="00307AC5">
        <w:rPr>
          <w:b/>
          <w:bCs/>
          <w:lang w:val="tr-TR"/>
        </w:rPr>
        <w:t>G</w:t>
      </w:r>
      <w:r w:rsidRPr="00307AC5">
        <w:rPr>
          <w:b/>
          <w:bCs/>
          <w:lang w:val="tr-TR"/>
        </w:rPr>
        <w:t xml:space="preserve"> C</w:t>
      </w:r>
      <w:r w:rsidRPr="00307AC5">
        <w:rPr>
          <w:b/>
          <w:bCs/>
          <w:lang w:val="tr-TR"/>
        </w:rPr>
        <w:t>PE</w:t>
      </w:r>
    </w:p>
    <w:p w14:paraId="7CEBCD88" w14:textId="12B07893" w:rsidR="00124D76" w:rsidRPr="00307AC5" w:rsidRDefault="00513040">
      <w:pPr>
        <w:rPr>
          <w:lang w:val="tr-TR"/>
        </w:rPr>
      </w:pPr>
      <w:r w:rsidRPr="00307AC5">
        <w:rPr>
          <w:lang w:val="tr-TR"/>
        </w:rPr>
        <w:t>TCL bir yandan 5G alanında çalışmaya devam ederken yeni bir 4</w:t>
      </w:r>
      <w:r w:rsidR="007C7965" w:rsidRPr="00307AC5">
        <w:rPr>
          <w:lang w:val="tr-TR"/>
        </w:rPr>
        <w:t>.5</w:t>
      </w:r>
      <w:r w:rsidRPr="00307AC5">
        <w:rPr>
          <w:lang w:val="tr-TR"/>
        </w:rPr>
        <w:t>G</w:t>
      </w:r>
      <w:r w:rsidRPr="00307AC5">
        <w:rPr>
          <w:lang w:val="tr-TR"/>
        </w:rPr>
        <w:t xml:space="preserve"> dış </w:t>
      </w:r>
      <w:proofErr w:type="gramStart"/>
      <w:r w:rsidRPr="00307AC5">
        <w:rPr>
          <w:lang w:val="tr-TR"/>
        </w:rPr>
        <w:t>mekan</w:t>
      </w:r>
      <w:proofErr w:type="gramEnd"/>
      <w:r w:rsidRPr="00307AC5">
        <w:rPr>
          <w:lang w:val="tr-TR"/>
        </w:rPr>
        <w:t xml:space="preserve"> </w:t>
      </w:r>
      <w:proofErr w:type="spellStart"/>
      <w:r w:rsidRPr="00307AC5">
        <w:rPr>
          <w:lang w:val="tr-TR"/>
        </w:rPr>
        <w:t>CPE'sini</w:t>
      </w:r>
      <w:proofErr w:type="spellEnd"/>
      <w:r w:rsidRPr="00307AC5">
        <w:rPr>
          <w:lang w:val="tr-TR"/>
        </w:rPr>
        <w:t xml:space="preserve"> de tanıttı. LINKHUB LTE Cat12 dış </w:t>
      </w:r>
      <w:proofErr w:type="gramStart"/>
      <w:r w:rsidRPr="00307AC5">
        <w:rPr>
          <w:lang w:val="tr-TR"/>
        </w:rPr>
        <w:t>mekan</w:t>
      </w:r>
      <w:proofErr w:type="gramEnd"/>
      <w:r w:rsidRPr="00307AC5">
        <w:rPr>
          <w:lang w:val="tr-TR"/>
        </w:rPr>
        <w:t xml:space="preserve"> CPE, baz istasyonu yoğunluğunun düşük olduğu bölgelerdeki tüketiciler için 600 </w:t>
      </w:r>
      <w:proofErr w:type="spellStart"/>
      <w:r w:rsidRPr="00307AC5">
        <w:rPr>
          <w:lang w:val="tr-TR"/>
        </w:rPr>
        <w:t>Mb</w:t>
      </w:r>
      <w:proofErr w:type="spellEnd"/>
      <w:r w:rsidRPr="00307AC5">
        <w:rPr>
          <w:lang w:val="tr-TR"/>
        </w:rPr>
        <w:t>/</w:t>
      </w:r>
      <w:proofErr w:type="spellStart"/>
      <w:r w:rsidRPr="00307AC5">
        <w:rPr>
          <w:lang w:val="tr-TR"/>
        </w:rPr>
        <w:t>sn'ye</w:t>
      </w:r>
      <w:proofErr w:type="spellEnd"/>
      <w:r w:rsidRPr="00307AC5">
        <w:rPr>
          <w:lang w:val="tr-TR"/>
        </w:rPr>
        <w:t xml:space="preserve"> varan indirme hızları sağlıyor. IP67 der</w:t>
      </w:r>
      <w:r w:rsidRPr="00307AC5">
        <w:rPr>
          <w:lang w:val="tr-TR"/>
        </w:rPr>
        <w:t>eceli kasa ve kurulum esnekliğine sahip 4</w:t>
      </w:r>
      <w:r w:rsidR="007C7965" w:rsidRPr="00307AC5">
        <w:rPr>
          <w:lang w:val="tr-TR"/>
        </w:rPr>
        <w:t>.5</w:t>
      </w:r>
      <w:r w:rsidRPr="00307AC5">
        <w:rPr>
          <w:lang w:val="tr-TR"/>
        </w:rPr>
        <w:t>G</w:t>
      </w:r>
      <w:r w:rsidRPr="00307AC5">
        <w:rPr>
          <w:lang w:val="tr-TR"/>
        </w:rPr>
        <w:t xml:space="preserve"> CPE, operatörlere 5G'nin henüz ulaşılamadığı alanlara daha hızlı bağlantı sağlama fırsatı sunuyor.</w:t>
      </w:r>
    </w:p>
    <w:p w14:paraId="380D1CCB" w14:textId="77777777" w:rsidR="00124D76" w:rsidRPr="00307AC5" w:rsidRDefault="00124D76">
      <w:pPr>
        <w:shd w:val="clear" w:color="auto" w:fill="FFFFFF"/>
        <w:tabs>
          <w:tab w:val="left" w:pos="5270"/>
        </w:tabs>
        <w:rPr>
          <w:color w:val="222222"/>
        </w:rPr>
      </w:pPr>
    </w:p>
    <w:p w14:paraId="6A167002" w14:textId="70E294B7" w:rsidR="00124D76" w:rsidRPr="00307AC5" w:rsidRDefault="00513040">
      <w:pPr>
        <w:shd w:val="clear" w:color="auto" w:fill="FFFFFF"/>
        <w:rPr>
          <w:lang w:val="tr-TR"/>
        </w:rPr>
      </w:pPr>
      <w:r w:rsidRPr="00307AC5">
        <w:rPr>
          <w:lang w:val="tr-TR"/>
        </w:rPr>
        <w:lastRenderedPageBreak/>
        <w:t xml:space="preserve">TCL, özel 5G laboratuvarlarının oluşturulması birçok gelişme için Ar-Ge'ye 1 milyar dolardan fazla </w:t>
      </w:r>
      <w:r w:rsidRPr="00307AC5">
        <w:rPr>
          <w:lang w:val="tr-TR"/>
        </w:rPr>
        <w:t xml:space="preserve">yatırım yaptı. 160 ülkede 80'den fazla </w:t>
      </w:r>
      <w:r w:rsidR="007C7965" w:rsidRPr="00307AC5">
        <w:rPr>
          <w:lang w:val="tr-TR"/>
        </w:rPr>
        <w:t>operatörle</w:t>
      </w:r>
      <w:r w:rsidRPr="00307AC5">
        <w:rPr>
          <w:lang w:val="tr-TR"/>
        </w:rPr>
        <w:t xml:space="preserve"> iş ortaklığı sayesinde TCL, herkesin daha akıllı bir evin ve hayatın keyfini çıkarması için yıldırım hızında, uygun fiyatlı ve güvenilir 5G bağlantı sunma misyonunu gerçekleştiriyor.</w:t>
      </w:r>
    </w:p>
    <w:p w14:paraId="79D3FBE0" w14:textId="77777777" w:rsidR="00124D76" w:rsidRPr="00307AC5" w:rsidRDefault="00124D76">
      <w:pPr>
        <w:spacing w:line="240" w:lineRule="auto"/>
        <w:rPr>
          <w:color w:val="0000FF"/>
          <w:u w:val="single"/>
        </w:rPr>
      </w:pPr>
    </w:p>
    <w:p w14:paraId="5472C9F1" w14:textId="77777777" w:rsidR="00124D76" w:rsidRPr="00307AC5" w:rsidRDefault="00124D76">
      <w:pPr>
        <w:rPr>
          <w:lang w:val="tr-TR"/>
        </w:rPr>
      </w:pPr>
    </w:p>
    <w:p w14:paraId="52BA0F45" w14:textId="77777777" w:rsidR="00124D76" w:rsidRPr="00307AC5" w:rsidRDefault="00513040">
      <w:pPr>
        <w:jc w:val="both"/>
        <w:rPr>
          <w:rFonts w:eastAsia="SimSun"/>
          <w:i/>
          <w:iCs/>
          <w:lang w:val="tr-TR"/>
        </w:rPr>
      </w:pPr>
      <w:r w:rsidRPr="00307AC5">
        <w:rPr>
          <w:rFonts w:eastAsia="Calibri"/>
          <w:b/>
          <w:i/>
          <w:iCs/>
          <w:lang w:val="tr-TR"/>
        </w:rPr>
        <w:t>Önder Kalkancı – Bor</w:t>
      </w:r>
      <w:r w:rsidRPr="00307AC5">
        <w:rPr>
          <w:rFonts w:eastAsia="Calibri"/>
          <w:b/>
          <w:i/>
          <w:iCs/>
          <w:lang w:val="tr-TR"/>
        </w:rPr>
        <w:t>do PR</w:t>
      </w:r>
    </w:p>
    <w:p w14:paraId="46E8B969" w14:textId="77777777" w:rsidR="00124D76" w:rsidRPr="00307AC5" w:rsidRDefault="00513040">
      <w:pPr>
        <w:jc w:val="both"/>
        <w:rPr>
          <w:i/>
          <w:iCs/>
          <w:lang w:val="tr-TR"/>
        </w:rPr>
      </w:pPr>
      <w:r w:rsidRPr="00307AC5">
        <w:rPr>
          <w:rFonts w:eastAsia="Calibri"/>
          <w:b/>
          <w:i/>
          <w:iCs/>
          <w:color w:val="00A0E3"/>
          <w:lang w:val="tr-TR"/>
        </w:rPr>
        <w:t>Tel</w:t>
      </w:r>
      <w:r w:rsidRPr="00307AC5">
        <w:rPr>
          <w:rFonts w:eastAsia="Calibri"/>
          <w:i/>
          <w:iCs/>
          <w:lang w:val="tr-TR"/>
        </w:rPr>
        <w:t>: 0533 927 23 95</w:t>
      </w:r>
      <w:r w:rsidRPr="00307AC5">
        <w:rPr>
          <w:rFonts w:eastAsia="Calibri"/>
          <w:i/>
          <w:iCs/>
          <w:color w:val="7F7F7F"/>
          <w:lang w:val="tr-TR"/>
        </w:rPr>
        <w:t xml:space="preserve">– </w:t>
      </w:r>
      <w:hyperlink r:id="rId13" w:history="1">
        <w:r w:rsidRPr="00307AC5">
          <w:rPr>
            <w:rStyle w:val="Kpr"/>
            <w:rFonts w:eastAsia="Calibri"/>
            <w:i/>
            <w:iCs/>
            <w:lang w:val="tr-TR"/>
          </w:rPr>
          <w:t>onderk@bordopr.com</w:t>
        </w:r>
      </w:hyperlink>
    </w:p>
    <w:p w14:paraId="691DC7D6" w14:textId="77777777" w:rsidR="00124D76" w:rsidRPr="00307AC5" w:rsidRDefault="00124D76">
      <w:pPr>
        <w:spacing w:line="360" w:lineRule="auto"/>
        <w:rPr>
          <w:b/>
          <w:bCs/>
          <w:i/>
          <w:color w:val="000000"/>
          <w:lang w:val="tr-TR"/>
        </w:rPr>
      </w:pPr>
      <w:bookmarkStart w:id="0" w:name="_Hlk60925496"/>
    </w:p>
    <w:p w14:paraId="36883CA7" w14:textId="77777777" w:rsidR="00124D76" w:rsidRPr="00307AC5" w:rsidRDefault="00513040">
      <w:pPr>
        <w:rPr>
          <w:b/>
          <w:bCs/>
          <w:i/>
          <w:lang w:val="tr-TR"/>
        </w:rPr>
      </w:pPr>
      <w:r w:rsidRPr="00307AC5">
        <w:rPr>
          <w:b/>
          <w:bCs/>
          <w:i/>
          <w:lang w:val="tr-TR"/>
        </w:rPr>
        <w:t>TCL Electronics hakkında</w:t>
      </w:r>
    </w:p>
    <w:p w14:paraId="238B9954" w14:textId="77777777" w:rsidR="00124D76" w:rsidRDefault="00513040">
      <w:pPr>
        <w:rPr>
          <w:sz w:val="24"/>
          <w:szCs w:val="24"/>
        </w:rPr>
      </w:pPr>
      <w:r w:rsidRPr="00307AC5">
        <w:rPr>
          <w:i/>
          <w:lang w:val="tr-TR"/>
        </w:rPr>
        <w:t xml:space="preserve">TCL Electronics (1070.HK), dünyanın en hızlı büyüyen tüketici elektroniği şirketlerinden, dünyanın öncü televizyon ve mobil cihaz üreticilerinden birisidir (TCL Communication, TCL </w:t>
      </w:r>
      <w:proofErr w:type="spellStart"/>
      <w:r w:rsidRPr="00307AC5">
        <w:rPr>
          <w:i/>
          <w:lang w:val="tr-TR"/>
        </w:rPr>
        <w:t>Electronics’in</w:t>
      </w:r>
      <w:proofErr w:type="spellEnd"/>
      <w:r w:rsidRPr="00307AC5">
        <w:rPr>
          <w:i/>
          <w:lang w:val="tr-TR"/>
        </w:rPr>
        <w:t xml:space="preserve"> yüzde yüz iştirakidir). Yaklaşık 40 yıldır dünya çapında kend</w:t>
      </w:r>
      <w:r w:rsidRPr="00307AC5">
        <w:rPr>
          <w:i/>
          <w:lang w:val="tr-TR"/>
        </w:rPr>
        <w:t xml:space="preserve">i üretim ve Ar-Ge merkezlerini yöneten TCL, Kuzey Amerika, Latin Amerika, Avrupa, Orta Doğu, Afrika ve Asya Pasifik’teki 160’dan fazla ülkede ürünlerini satmaktadır. TCL, “AI x IoT” stratejisi kapsamında televizyon, akıllı telefon, ses cihazları ve akıllı </w:t>
      </w:r>
      <w:r w:rsidRPr="00307AC5">
        <w:rPr>
          <w:i/>
          <w:lang w:val="tr-TR"/>
        </w:rPr>
        <w:t xml:space="preserve">ev ürünleri gibi tüketici ürünlerinin araştırılmasında, geliştirilmesinde ve üretilmesinde uzmanlaşmaktadır. TCL mobil cihazları hakkında daha fazla bilgi için </w:t>
      </w:r>
      <w:hyperlink r:id="rId14" w:history="1">
        <w:r w:rsidRPr="00307AC5">
          <w:rPr>
            <w:i/>
            <w:lang w:val="tr-TR"/>
          </w:rPr>
          <w:t>http://www.tcl.com/global/en.html</w:t>
        </w:r>
      </w:hyperlink>
      <w:r w:rsidRPr="00307AC5">
        <w:rPr>
          <w:i/>
          <w:lang w:val="tr-TR"/>
        </w:rPr>
        <w:t>.</w:t>
      </w:r>
      <w:bookmarkEnd w:id="0"/>
    </w:p>
    <w:p w14:paraId="3D85EA02" w14:textId="77777777" w:rsidR="00124D76" w:rsidRDefault="00124D76">
      <w:pPr>
        <w:spacing w:line="240" w:lineRule="auto"/>
        <w:rPr>
          <w:i/>
        </w:rPr>
      </w:pPr>
    </w:p>
    <w:sectPr w:rsidR="00124D76">
      <w:headerReference w:type="default" r:id="rId15"/>
      <w:pgSz w:w="12240" w:h="15840"/>
      <w:pgMar w:top="1389" w:right="1418" w:bottom="1389"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AA4FF" w14:textId="77777777" w:rsidR="00513040" w:rsidRDefault="00513040">
      <w:pPr>
        <w:spacing w:line="240" w:lineRule="auto"/>
      </w:pPr>
      <w:r>
        <w:separator/>
      </w:r>
    </w:p>
  </w:endnote>
  <w:endnote w:type="continuationSeparator" w:id="0">
    <w:p w14:paraId="517F602B" w14:textId="77777777" w:rsidR="00513040" w:rsidRDefault="005130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BC8A" w14:textId="77777777" w:rsidR="00513040" w:rsidRDefault="00513040">
      <w:pPr>
        <w:spacing w:line="240" w:lineRule="auto"/>
      </w:pPr>
      <w:r>
        <w:separator/>
      </w:r>
    </w:p>
  </w:footnote>
  <w:footnote w:type="continuationSeparator" w:id="0">
    <w:p w14:paraId="61F11F1D" w14:textId="77777777" w:rsidR="00513040" w:rsidRDefault="005130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A33E" w14:textId="77777777" w:rsidR="00124D76" w:rsidRDefault="00513040">
    <w:r>
      <w:rPr>
        <w:noProof/>
      </w:rPr>
      <mc:AlternateContent>
        <mc:Choice Requires="wps">
          <w:drawing>
            <wp:anchor distT="0" distB="0" distL="0" distR="0" simplePos="0" relativeHeight="251659264" behindDoc="0" locked="0" layoutInCell="1" allowOverlap="1">
              <wp:simplePos x="0" y="0"/>
              <wp:positionH relativeFrom="page">
                <wp:posOffset>880745</wp:posOffset>
              </wp:positionH>
              <wp:positionV relativeFrom="page">
                <wp:posOffset>423545</wp:posOffset>
              </wp:positionV>
              <wp:extent cx="1987550" cy="452755"/>
              <wp:effectExtent l="0" t="0" r="0" b="0"/>
              <wp:wrapSquare wrapText="bothSides"/>
              <wp:docPr id="15" name="矩形 15" descr="Freeform 2055"/>
              <wp:cNvGraphicFramePr/>
              <a:graphic xmlns:a="http://schemas.openxmlformats.org/drawingml/2006/main">
                <a:graphicData uri="http://schemas.microsoft.com/office/word/2010/wordprocessingShape">
                  <wps:wsp>
                    <wps:cNvSpPr/>
                    <wps:spPr>
                      <a:xfrm>
                        <a:off x="4404469" y="3606124"/>
                        <a:ext cx="1883063" cy="347753"/>
                      </a:xfrm>
                      <a:prstGeom prst="rect">
                        <a:avLst/>
                      </a:prstGeom>
                      <a:noFill/>
                      <a:ln>
                        <a:noFill/>
                      </a:ln>
                    </wps:spPr>
                    <wps:txbx>
                      <w:txbxContent>
                        <w:p w14:paraId="11713BD9" w14:textId="77777777" w:rsidR="00124D76" w:rsidRDefault="00513040">
                          <w:pPr>
                            <w:spacing w:line="240" w:lineRule="auto"/>
                          </w:pPr>
                          <w:r>
                            <w:rPr>
                              <w:rFonts w:ascii="Calibri" w:eastAsia="Calibri" w:hAnsi="Calibri" w:cs="Calibri"/>
                              <w:color w:val="7F7F7F"/>
                              <w:sz w:val="36"/>
                            </w:rPr>
                            <w:t>BASIN BÜLTENİ</w:t>
                          </w:r>
                        </w:p>
                      </w:txbxContent>
                    </wps:txbx>
                    <wps:bodyPr spcFirstLastPara="1" wrap="square" lIns="45675" tIns="45675" rIns="45675" bIns="45675" anchor="t" anchorCtr="0">
                      <a:noAutofit/>
                    </wps:bodyPr>
                  </wps:wsp>
                </a:graphicData>
              </a:graphic>
            </wp:anchor>
          </w:drawing>
        </mc:Choice>
        <mc:Fallback xmlns:wpsCustomData="http://www.wps.cn/officeDocument/2013/wpsCustomData">
          <w:pict>
            <v:rect id="矩形 15" o:spid="_x0000_s1026" o:spt="1" alt="Freeform 2055" style="position:absolute;left:0pt;margin-left:69.35pt;margin-top:33.35pt;height:35.65pt;width:156.5pt;mso-position-horizontal-relative:page;mso-position-vertical-relative:page;mso-wrap-distance-bottom:0pt;mso-wrap-distance-left:0pt;mso-wrap-distance-right:0pt;mso-wrap-distance-top:0pt;z-index:251659264;mso-width-relative:page;mso-height-relative:page;" filled="f" stroked="f" coordsize="21600,21600" o:gfxdata="UEsDBAoAAAAAAIdO4kAAAAAAAAAAAAAAAAAEAAAAZHJzL1BLAwQUAAAACACHTuJAy3uYm9cAAAAK&#10;AQAADwAAAGRycy9kb3ducmV2LnhtbE2PQU/DMAyF70j8h8hI3FjSAaWUphNCcIPDBhLqLUtM29E4&#10;VZNt5d9juMDJfnpPz5+r1ewHccAp9oE0ZAsFAskG11Or4e316aIAEZMhZ4ZAqOELI6zq05PKlC4c&#10;aY2HTWoFl1AsjYYupbGUMtoOvYmLMCKx9xEmbxLLqZVuMkcu94NcKpVLb3riC50Z8aFD+7nZew27&#10;95fRNj7rH2e7u3e3TbN8Lkatz88ydQci4Zz+wvCDz+hQM9M27MlFMbC+LG44qiHPeXLg6jrjZfvr&#10;KJB1Jf+/UH8DUEsDBBQAAAAIAIdO4kCNtxwj+wEAAOMDAAAOAAAAZHJzL2Uyb0RvYy54bWytU82O&#10;0zAQviPxDpbvNEmbpN2o6QpRFSGtoNKyD+A6TmMp/sHjNunTIHHjIXgcxGswTsJuWS574OLMTCaf&#10;v++byfq2Vy05CwfS6JIms5gSobmppD6W9OHz7s2KEvBMV6w1WpT0IoDebl6/Wne2EHPTmLYSjiCI&#10;hqKzJW28t0UUAW+EYjAzVmh8WRunmMfUHaPKsQ7RVRvN4ziPOuMq6wwXAFjdji/phOheAmjqWnKx&#10;NfykhPYjqhMt8ygJGmmBbga2dS24/1TXIDxpS4pK/XDiJRgfwhlt1qw4OmYbyScK7CUUnmlSTGq8&#10;9BFqyzwjJyf/gVKSOwOm9jNuVDQKGRxBFUn8zJv7hlkxaEGrwT6aDv8Pln887x2RFW5CRolmCif+&#10;6+v3nz++kVCoBHB0a+eECBMl8zjLgmedhQI/vbd7N2WAYTCgr50KT5RG+pKmaZym+Q0ll5Iu8jhP&#10;5unoueg94diQrFaLOF9QwkNHulxmi9AQPSFZB/69MIqEoKQOZzpYzc534MfWPy3hYm12sm2xzopW&#10;/1VAzFCJAvmRboh8f+gnDQdTXdANsHwn8a47Bn7PHO5DQkmHO1JS+HJiTlDSftA4hDTLl2iSv07c&#10;dXK4TpjmjUEzPSVj+M4PizhyfHvyppaDnsBqpDKRxdkPjkx7GpbrOh+6nv7N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Le5ib1wAAAAoBAAAPAAAAAAAAAAEAIAAAACIAAABkcnMvZG93bnJldi54&#10;bWxQSwECFAAUAAAACACHTuJAjbccI/sBAADjAwAADgAAAAAAAAABACAAAAAmAQAAZHJzL2Uyb0Rv&#10;Yy54bWxQSwUGAAAAAAYABgBZAQAAkwUAAAAA&#10;">
              <v:fill on="f" focussize="0,0"/>
              <v:stroke on="f"/>
              <v:imagedata o:title=""/>
              <o:lock v:ext="edit" aspectratio="f"/>
              <v:textbox inset="1.26875mm,1.26875mm,1.26875mm,1.26875mm">
                <w:txbxContent>
                  <w:p>
                    <w:pPr>
                      <w:spacing w:line="240" w:lineRule="auto"/>
                    </w:pPr>
                    <w:r>
                      <w:rPr>
                        <w:rFonts w:ascii="Calibri" w:hAnsi="Calibri" w:eastAsia="Calibri" w:cs="Calibri"/>
                        <w:color w:val="7F7F7F"/>
                        <w:sz w:val="36"/>
                      </w:rPr>
                      <w:t>BASIN BÜLTENİ</w:t>
                    </w:r>
                  </w:p>
                </w:txbxContent>
              </v:textbox>
              <w10:wrap type="squar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B6E"/>
    <w:rsid w:val="00017387"/>
    <w:rsid w:val="00077476"/>
    <w:rsid w:val="000B148A"/>
    <w:rsid w:val="00124D76"/>
    <w:rsid w:val="001B58A2"/>
    <w:rsid w:val="001B6002"/>
    <w:rsid w:val="0025477A"/>
    <w:rsid w:val="00287309"/>
    <w:rsid w:val="00295B93"/>
    <w:rsid w:val="002C5FF3"/>
    <w:rsid w:val="00307AC5"/>
    <w:rsid w:val="0046738D"/>
    <w:rsid w:val="00513040"/>
    <w:rsid w:val="00535365"/>
    <w:rsid w:val="0058317D"/>
    <w:rsid w:val="00617C36"/>
    <w:rsid w:val="00626F3A"/>
    <w:rsid w:val="00740528"/>
    <w:rsid w:val="00775735"/>
    <w:rsid w:val="007B4B6E"/>
    <w:rsid w:val="007C7965"/>
    <w:rsid w:val="00823934"/>
    <w:rsid w:val="00834CC2"/>
    <w:rsid w:val="008B5BF9"/>
    <w:rsid w:val="00997D6C"/>
    <w:rsid w:val="00A54436"/>
    <w:rsid w:val="00A7170E"/>
    <w:rsid w:val="00A7625C"/>
    <w:rsid w:val="00AD792C"/>
    <w:rsid w:val="00B943B1"/>
    <w:rsid w:val="00BE01F0"/>
    <w:rsid w:val="00C9534E"/>
    <w:rsid w:val="00CE0601"/>
    <w:rsid w:val="00D742D1"/>
    <w:rsid w:val="00DF6E5D"/>
    <w:rsid w:val="00E473BD"/>
    <w:rsid w:val="00E863C8"/>
    <w:rsid w:val="00F93EBF"/>
    <w:rsid w:val="54F87AF7"/>
    <w:rsid w:val="668D117D"/>
    <w:rsid w:val="7EDF4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483DA52"/>
  <w15:docId w15:val="{A255B37B-2B52-4939-940D-D859DAD97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en-US" w:eastAsia="zh-CN"/>
    </w:rPr>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qFormat/>
    <w:pPr>
      <w:spacing w:line="240" w:lineRule="auto"/>
    </w:pPr>
    <w:rPr>
      <w:sz w:val="18"/>
      <w:szCs w:val="18"/>
    </w:rPr>
  </w:style>
  <w:style w:type="character" w:styleId="AklamaBavurusu">
    <w:name w:val="annotation reference"/>
    <w:uiPriority w:val="99"/>
    <w:semiHidden/>
    <w:unhideWhenUsed/>
    <w:qFormat/>
    <w:rPr>
      <w:sz w:val="16"/>
      <w:szCs w:val="16"/>
    </w:rPr>
  </w:style>
  <w:style w:type="paragraph" w:styleId="AklamaMetni">
    <w:name w:val="annotation text"/>
    <w:basedOn w:val="Normal"/>
    <w:link w:val="AklamaMetniChar"/>
    <w:uiPriority w:val="99"/>
    <w:semiHidden/>
    <w:unhideWhenUsed/>
    <w:qFormat/>
    <w:pPr>
      <w:spacing w:line="240" w:lineRule="auto"/>
    </w:pPr>
    <w:rPr>
      <w:sz w:val="20"/>
      <w:szCs w:val="20"/>
    </w:rPr>
  </w:style>
  <w:style w:type="paragraph" w:styleId="AklamaKonusu">
    <w:name w:val="annotation subject"/>
    <w:basedOn w:val="AklamaMetni"/>
    <w:next w:val="AklamaMetni"/>
    <w:link w:val="AklamaKonusuChar"/>
    <w:uiPriority w:val="99"/>
    <w:semiHidden/>
    <w:unhideWhenUsed/>
    <w:qFormat/>
    <w:rPr>
      <w:b/>
      <w:bCs/>
    </w:rPr>
  </w:style>
  <w:style w:type="character" w:styleId="zlenenKpr">
    <w:name w:val="FollowedHyperlink"/>
    <w:basedOn w:val="VarsaylanParagrafYazTipi"/>
    <w:uiPriority w:val="99"/>
    <w:semiHidden/>
    <w:unhideWhenUsed/>
    <w:qFormat/>
    <w:rPr>
      <w:color w:val="800080" w:themeColor="followedHyperlink"/>
      <w:u w:val="single"/>
    </w:rPr>
  </w:style>
  <w:style w:type="paragraph" w:styleId="AltBilgi">
    <w:name w:val="footer"/>
    <w:basedOn w:val="Normal"/>
    <w:link w:val="AltBilgiChar"/>
    <w:uiPriority w:val="99"/>
    <w:unhideWhenUsed/>
    <w:qFormat/>
    <w:pPr>
      <w:tabs>
        <w:tab w:val="center" w:pos="4153"/>
        <w:tab w:val="right" w:pos="8306"/>
      </w:tabs>
      <w:snapToGrid w:val="0"/>
      <w:spacing w:line="240" w:lineRule="auto"/>
    </w:pPr>
    <w:rPr>
      <w:sz w:val="18"/>
      <w:szCs w:val="18"/>
    </w:rPr>
  </w:style>
  <w:style w:type="paragraph" w:styleId="stBilgi">
    <w:name w:val="header"/>
    <w:basedOn w:val="Normal"/>
    <w:link w:val="stBilgi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styleId="Kpr">
    <w:name w:val="Hyperlink"/>
    <w:basedOn w:val="VarsaylanParagrafYazTipi"/>
    <w:uiPriority w:val="99"/>
    <w:unhideWhenUsed/>
    <w:qFormat/>
    <w:rPr>
      <w:color w:val="0000FF"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Altyaz">
    <w:name w:val="Subtitle"/>
    <w:basedOn w:val="Normal"/>
    <w:next w:val="Normal"/>
    <w:qFormat/>
    <w:pPr>
      <w:keepNext/>
      <w:keepLines/>
      <w:spacing w:after="320"/>
    </w:pPr>
    <w:rPr>
      <w:color w:val="666666"/>
      <w:sz w:val="30"/>
      <w:szCs w:val="30"/>
    </w:rPr>
  </w:style>
  <w:style w:type="paragraph" w:styleId="KonuBal">
    <w:name w:val="Title"/>
    <w:basedOn w:val="Normal"/>
    <w:next w:val="Normal"/>
    <w:uiPriority w:val="10"/>
    <w:qFormat/>
    <w:pPr>
      <w:keepNext/>
      <w:keepLines/>
      <w:spacing w:after="60"/>
    </w:pPr>
    <w:rPr>
      <w:sz w:val="52"/>
      <w:szCs w:val="52"/>
    </w:rPr>
  </w:style>
  <w:style w:type="table" w:customStyle="1" w:styleId="TableNormal11">
    <w:name w:val="Table Normal11"/>
    <w:qFormat/>
    <w:tblPr>
      <w:tblCellMar>
        <w:top w:w="0" w:type="dxa"/>
        <w:left w:w="0" w:type="dxa"/>
        <w:bottom w:w="0" w:type="dxa"/>
        <w:right w:w="0" w:type="dxa"/>
      </w:tblCellMar>
    </w:tblPr>
  </w:style>
  <w:style w:type="table" w:customStyle="1" w:styleId="TableNormal1">
    <w:name w:val="Table Normal1"/>
    <w:qFormat/>
    <w:tblPr>
      <w:tblCellMar>
        <w:top w:w="0" w:type="dxa"/>
        <w:left w:w="0" w:type="dxa"/>
        <w:bottom w:w="0" w:type="dxa"/>
        <w:right w:w="0" w:type="dxa"/>
      </w:tblCellMar>
    </w:tblPr>
  </w:style>
  <w:style w:type="character" w:customStyle="1" w:styleId="a">
    <w:name w:val="批注文字 字符"/>
    <w:basedOn w:val="VarsaylanParagrafYazTipi"/>
    <w:uiPriority w:val="99"/>
    <w:semiHidden/>
    <w:qFormat/>
  </w:style>
  <w:style w:type="character" w:customStyle="1" w:styleId="BalonMetniChar">
    <w:name w:val="Balon Metni Char"/>
    <w:basedOn w:val="VarsaylanParagrafYazTipi"/>
    <w:link w:val="BalonMetni"/>
    <w:uiPriority w:val="99"/>
    <w:semiHidden/>
    <w:qFormat/>
    <w:rPr>
      <w:sz w:val="18"/>
      <w:szCs w:val="18"/>
    </w:rPr>
  </w:style>
  <w:style w:type="character" w:customStyle="1" w:styleId="stBilgiChar">
    <w:name w:val="Üst Bilgi Char"/>
    <w:basedOn w:val="VarsaylanParagrafYazTipi"/>
    <w:link w:val="stBilgi"/>
    <w:uiPriority w:val="99"/>
    <w:qFormat/>
    <w:rPr>
      <w:sz w:val="18"/>
      <w:szCs w:val="18"/>
    </w:rPr>
  </w:style>
  <w:style w:type="character" w:customStyle="1" w:styleId="AltBilgiChar">
    <w:name w:val="Alt Bilgi Char"/>
    <w:basedOn w:val="VarsaylanParagrafYazTipi"/>
    <w:link w:val="AltBilgi"/>
    <w:uiPriority w:val="99"/>
    <w:qFormat/>
    <w:rPr>
      <w:sz w:val="18"/>
      <w:szCs w:val="18"/>
    </w:rPr>
  </w:style>
  <w:style w:type="character" w:customStyle="1" w:styleId="a0">
    <w:name w:val="批注主题 字符"/>
    <w:basedOn w:val="a"/>
    <w:uiPriority w:val="99"/>
    <w:semiHidden/>
    <w:qFormat/>
    <w:rPr>
      <w:b/>
      <w:bCs/>
    </w:rPr>
  </w:style>
  <w:style w:type="character" w:customStyle="1" w:styleId="AklamaKonusuChar">
    <w:name w:val="Açıklama Konusu Char"/>
    <w:basedOn w:val="AklamaMetniChar"/>
    <w:link w:val="AklamaKonusu"/>
    <w:uiPriority w:val="99"/>
    <w:semiHidden/>
    <w:qFormat/>
    <w:rPr>
      <w:b/>
      <w:bCs/>
      <w:sz w:val="20"/>
      <w:szCs w:val="20"/>
    </w:rPr>
  </w:style>
  <w:style w:type="character" w:customStyle="1" w:styleId="AklamaMetniChar">
    <w:name w:val="Açıklama Metni Char"/>
    <w:link w:val="AklamaMetni"/>
    <w:uiPriority w:val="99"/>
    <w:semiHidden/>
    <w:qFormat/>
    <w:rPr>
      <w:sz w:val="20"/>
      <w:szCs w:val="20"/>
    </w:rPr>
  </w:style>
  <w:style w:type="character" w:customStyle="1" w:styleId="zmlenmeyenBahsetme1">
    <w:name w:val="Çözümlenmeyen Bahsetme1"/>
    <w:basedOn w:val="VarsaylanParagrafYazTipi"/>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nderk@bordop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cl.com/global/en.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cl.com/global/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6" ma:contentTypeDescription="Yeni belge oluşturun." ma:contentTypeScope="" ma:versionID="fdb6c7ad7942d1b10164383405b1087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e99f613e407c6275916e9c393daa9db7"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go:gDocsCustomXmlDataStorage xmlns:go="http://customooxmlschemas.google.com/" xmlns:r="http://schemas.openxmlformats.org/officeDocument/2006/relationships">
  <go:docsCustomData xmlns:go="http://customooxmlschemas.google.com/" roundtripDataSignature="AMtx7mhp9+E2jsQLJ67reUv2IN3fA/IfmQ==">AMUW2mVwf+mqGaJt/twkV7DQiioZ9eBTa+PA3C1hxwGwUm+s8XJBMojIbI0g4pGHdAysWzPWjpnkTYlSbKVw85WKybvD0ddWwsKOycClxOL6UuPAvkqJaofF+MH6AdLtMNy1viEW4HzDlZ+Jp6+za8wc7A5jvxKlCb1XDmHVg6V3O2HuE3xTFfTwZWHCb/evucd15EmXZhfxZQNG16QcrgbFz1v5fZ85iTSYwb4d/+6tuekCcSSOCQwIDJ7yGI1etS2haMKyoWlPZM2MofUKF9cfOFVdTBxx0k6ODHZo3Wg5yTcXGSZW49HFIYnIqafWmRbis65vzyFNuaFIicH6kvRv8dZUxCNifWaYkRJX2jZoerdb3ua0HQxt7kc12LXuL8Cl+6r3CuEkaXPpxCksrT1XPuk0+GWH+GZoJvqr0fFKI+72YoHDdxlVJV0p4kYyWHoR1KzaqHrrBNb0/MWZp4dmbNMK5k4pvaV0TBlwlvMxcJxiYx2v8AWXWbcHs57ZW5fV/QiGU4mjV+hEVaJStjCxf1lm/V2eYYQXvrEvZzvm/TrOCw9FY0s6h3CxAnzpQCTOgcU1/bx1nDLNVnM47osMy2ynqqs7j79bN8W+n3WoWyaGdlanU2LrtTzGyYkqCsU0Q9HBctEEBWZMJhRk3+jp017srs2JfT6Rydo0H4u4SgG+Cn7LnlHzi3w2l3jLZYLLzGSMZz+sLx6jwc9gwCo+L10eLLBdVmw11B7A1cWiYsbeJQrbDD2pI19iAb8IBOnyvfryQHgSyDdEL238f5t5MdI/dwKR2caY/R/zwnd+OIHsID8WiCH3eZPVzYnnBUTdXpQ+bsGFvP6I3ICimqRhEX8VCq0dsgOYUrLBr09L0KLtEH0Ee3cLbwU28g0I89cAer7/93EWD2Z4Ub3VEH5mUF9ppQJjyoMqqZMMXYv59OhesNA0y6ICJHuo+ZqSt8SLfG2fjNgEdeHASeRphTz0E06QabGEoanfW18o+hKC8TYvQugz+vl/b8HikeSCIQNAsfZvatcqrhRTOBLp1jf3L9VIl8NlML23c8Ady4+FWpohCL76GCWa11EnJWPk/fArDfikz0rTJ5zWKM4i7yzbO+0BvVnOsLoBMJS02Kw1dZnfjP8+mreclAWiy5IqKX3v0Ty9+xos/xpv0MzROboI7zNXqOWYpskTDJB3W6GUmOO+Pl4kmCWBQYV+9AAeiZ+Tu/ZK4ulnHdIuyAYp40IcCDEflRlhBoN5x8ZmGgUzggIU09ujA8HeaAGIG66sXAv253uIi5Y6P2tw3WbOtitJbT3Y6Sh9p7SWpodLPrRd6ZfWazU+SEoIK746cflPdO2gMrpRnsI9BB/T6YqL4Yz1J8StUcC2IXQhHhT3YkvxUnhb4mn36Kep1iw4yKx4IXNToqALjgS7/pff5zE4aVV5bGUtTWlyTsPRDF9oJTqvlk1t3lWBcqcMmrnbNpyKARKdQruG0GXP+BfZEMNS/H3m4TFzb8IKPSF7+5wQPb9eUYrG2/BslGjhDkA4i29Mx6mlHgY9gSySWwrSz4unxJRs2M9EL9cj/CovglqHrXl9qJ+4GFDEFj7uj8WaS4dFM1+gsOGOGX61oM5lEJfcLwsStOXVwNs2e3Ps2ubKrGwbu5DcB8AeUZl/Hdq7z5uU/GgHwjFB9BniijzO7G73RD2347RZ2F8nxupfKY8FtZt2rOJXh+JuJIJYcUsu+A2o/TcMd0yht9MANo6l5Z261Yr/koa1Yu6t7U1TmnUJYSLQY8SKW2J3GvPH8jCX1Fg+dIa4ceVaNWp3IhjzRSS2NV06KC1LhIq3r7B+i4c7Sqf0CiCTqAQVd82FDyTf/fEXftVDcGZAGXT4qgtYD2qBrbw6C3II/SKMB/YfqHZXDz0gXwvxzO2AFg+EhE5Y71K1yn8P78OFc0kqwYRzE1CIKaKAkgqj51HVmfL+xXSAlZcso26fXGW6RjKGimXZlz+6he23naQUdeTyAyf44J+2/h6PbFImOML4Eh4XJKN5PV686n0oxotOlasrrsA6IwTWzrJMh9mtFmpadbK0OWFwqDFNxyaL84pL1Glm7ffs62TFps58hM5z0z3AgiI7ZV2nrsp8bZW8/+UXgr7FfaTby7qWxw1vu+gtIVW5/LR+VPPqUBRouNu0H6T9MQnoVxk+kd6AbZ1B29OUEtgSD5xMAasFWNQcp3Ldnf/7Q69bYazgiECcV4Ps5VtmoV3tz3lCS0/pFvtQN7M9zytCGCSkLMaf9veVlrQsPzwzK+kX7dOiZwoy6vjv1WaLNLY0IceJua7RfmU29UrGjBor9NRbf0EPIMh+fJxb2E3YUUPvQ9rKTCwHRGHaM1p2EYaiaafYYvArsTygudMuyTrQAS9vPiRpfJ4QTKEvfh54dnoU2BpJszuHPl706iVlP0OUcabPlaGdkb1ppZerwTrBvoPUw7PLSEEwPBO+6J2gWZGpfuo4QrJzrHRatQv6oWA2lb9BpUg24DINHGOedvhVGVjF6goVw0bVHtWx0CpP39kcRQMKGW6dk5w1JrRgmDv3O6y0ZJ7lT5++Kc/SwumFS5VKkUlKXE2YgExdIXq+OWleRGqc1Z44DKUCnUb4FShv50tDX/xz155YoXsHwZtTnANMpdO3URKRfSeCdWVeriQxBF+nevZk06L2N1xI+60qsd49TG5lZkrKXaOUzRnV/voEM6GHXaFT+t9NprDOqrYLKBC0Rfc4jjL+mWWYi/8J6iDOhLkDXAxe2EzHm3SPmidrIsaFdgP4Xp/HuQR8JwEGJxYVqIMENasj/YU+lgBV6NprnciRii0JukzmFRYJkgistIfMU1L28bfMWYN9YFRhq4tnS+LplWf2JVusPoSZvKwPEEcjrXgRymqSaTngYIFeZ/nlopRvjHN6R0hcDYo1bHdcZm1wJ7bx3BTzXdvYF82gQiiaBJN+eFbfvE3/jK4hRpwddC4YyuONL4BLXZE65EMivyezWgZAJYx37HukjsXnzI0aEOfa+26JRrtnckaNhv/acUU8bLOq8VLmtlV04DKM5EMENdnubT4lIhAYnM2Q3gm4V9UeXdlrccezCU1vge7ODWFBLh0Wco9uUvvMhGq1K+14pRctbLgTMD2DoOH30Lr/NZmwQE0PWzFEntm2Re8OZscYORM3c7rf13BVC/SxWUlK4hjxuEeUi3EAO42hlKxPH2ukNjUw+d20LMz1SgbQ6ezxFVhjoLTNXLi2hAoqBDys/p/slzj0HlA4mB76zQ1U6wpeQ8bo48xNMqmzHzMMEx0krZLdg+54Iy1qhzTDI3IArbHZsJxaOB86USc4VyvZkSaCRVKf62hOb8il32wPuOw2QfLGjnfFk6CWgdNigX9dWMTgr9S+r0TnNATtDoveSBksM/5kdJVV1Wr6iTku8Ex49D0qzhA+A00wVF3noEVSNfENIKhYGUuRtaIzaDOKEHyFBV2oyncctYqGVapd4iuES4fDKbYVRiGjl/7gWhP5QDjMTlYCkeifG6ztWGIpxJPRbbjTCbqA7izkowGgMOwcnkulK/+SZJpF2EnFbfPrEq7xR3kQKLcwmJk+k67zJrVKhJ3xXsI0nHPGfB3bPSEjUCmbhX5esuzo6oI66lsXEHF6qCbt0EWxfrg0kV2OHGIDDOdhznvSNVRxhajs92OndUeO++a1JmRezbXdL3c3YKhcNOqjF1clhl1OTpf/7rwqC4RAprH57TWIpo4afIORRGyEiIzeK2yFGyWRtRfVh1nxn+jxr6HNLV1PErmG5FdFdjEVbg/+u2InLSNh8oz7pb2gxE75gdyxPNX5VPEFj2FsCeWobSis0KmXF63Zwzl1abveiqUw8DKkN1uxINfWrd/bHYua8e1AmJLuM5/B55OAd9hVvNNKwrvfNeWfgjcuQFeYnHcDnt1HNr94f82tIlmi85NjbrtT8JXpHdMAz1PANrWhcJGHcKpv/TwuQE2wx8ovP72v28zyJWLGBGzOu/0oGIQ/WOiFc0Wq1npOkrKgDSYc1c0Vb2lVzvX+VmYUlyNkGJ7m/xaWYvYJE0r/71NVDl12wlDcI/nNxAgweXd22dUrx/fO98nZf3BFG42ijsyot0h93T8XVhRmi0OJzlDeHD8y0Z/1/40FdLGZbrsAIbzrprVES2Ol3apQkmVapa4xwuujwG0GgYLw6jpxuNeYd16MA6Skth+UeQ0TTI5LugGckSwglEaJmE6rF3ouMEyc2c+ChvL6CumsULNU3D7wIDlElibK0RDJAZOD+8enJXlCvcBQGRa9rik2AkGuSbIvB47cSdWK4lklMmPNGP4E+uuS8ZpVPQjLszqeT5k+OvpZyKTVxLBNJG0aFbglLI2fKnw14dO3OZz0NPD/9ES32PZ43yqyZdOGU43TlyR13IvwXv4fciyiLMALkK6QBChxEk0NLO7K48u5XHcCEWCr/ORSqYchiGS9QQfXQ3NQHxqP3pvXSshd/3mx1XX9ukubcUvqmF0hCmi0UQLGDYRrGXxyPJVsVTzHlBHBGDQ+RskucWVPH02zdTqvi1vobrEp3FWLWPBR62RjkNvAjL9IVjowrFGsDNOuMwMJlCVSst66EHSl4+dERMzTR/+zc+zsVG5b7iWFQZcawZMlOvbl7m/mzs0Eb5qWnvGDOgEfQRDFaIJNxjf4uO6M/VbWtZJu2XaiEourt20HuwFmJA9/RxEYwSqNnnXwQQ3d7Ih55ibU+ADJ5Svvy7HtK8fRaoRhVT5v//zPDO/1v2JZ7Oh5sBwTgaDc5B7KixpPwgISjjqKrXSPZocfv1uEiObg0frRx2HUdwfEDrFm875iv4Hi3e0yOls5BOmXcTG10iWhT2gI7x7A2KDJ+JcfN4hoDmrw7m4UFVFliqlDOA5ZbhJq9vZNS4Bw0JyJ4SVq62KLy15ma8vVsTLzm0CMdAuPP0KB/aOCfXg33qp/SdF88ZSqQHGXNFg88zQkq8j+3ICGLLtwDIGNFN6DJMWhAqvZhOMzxKgetHVlvxR4CAUsWRA6E8Ookr6nP7v3lc13qCUy8Hrq1gCpxqguL24mZUkRqB6vTiex9TwM9cmAUiFp8XTdWYOdXmDRKZNTrLvJQoWiUvn2m7EOnQrWStxJFoQG+ZL1tGt0LxF+fR27qIqibiqKbJ+LXFoHeaDYnAYkUCSuVRSyKDjVtVF8LdrlPJdt4Wwq3j/0AbVemyvz9VVkEBjWSq2pQVZ65DA2p0eKAPNlgRjhmErCiNlq5XV+mSUyeDZbFBuwLfDNyrpEljXpZBs7l6r9T7G+91b4hwmp3D+whCyXEdGVimwUhBRuqgxaqmDr/8LiLxPhML9IAfGESlL7vyydr7PvnGNV7Ry6k2oYYeAY/i7svZ2jNC50Rc1DJS+qzBC5MOBq+eizh5CXa15wCZEEHftqihzlJNJQqB0KE73cSS3o9ljKTMdfnd/h88RPClDj/MpcB+fSdLu967ihysSLjCDU09XosVc15mD5ek/FXU4m8z+/zB0zrXrWe6esFlJDYH8nc364KDUKQ8maDA9ITo4ReKiRTQ/TPGUC6VuoL/UevjhRwzLPLNqaH5VHR2UjHgJkDfnMl9AnGRfMG24czGC8X8w4bCKCIk9DzCcbjU2NMcnyIIjZHlNyik/9aatz7rghL03hOxi5Qufuq6ZeIGSYW37YiNDmQmpVCqzZf9r/4kNE2OQY8arbVk/CYwrfrCNQQ1zkNk2n3vDQcrf/vV1g7ApTT89RXBv3YhN0ryC4ZCXH6HyQ95z9iTNsgeeluP2RtfxX1sPgYbMAoHTRvjCYk5pATH0UoJXPEUXu29BAArSg1L7XJQld5pVIjtE2o8SqFGsNxyq5OzIjYq35cugbDxzQJWZZ+2pAPhIxc2TtCPsAzykuGKhUtGfAZAnscOPPBT0tD4YMgROPmKHJqApgODk2bLuScihudDZaJey6SHdgZeSTZRqLW5y2rvjDtKs7qmODJhggjUEb7LDPGSVLsiUcqEeaEVNXP02XVVy3O3f1NpHGm6Vn/CCMS0pxWC8jJEy2KJ2fFZecRNVdZhbVq26GsYfnxzBGJYefqy8DoeL+g9VC/OSbX2ghyrMntejBWV32EstFxUYjPyDR+W5S8R2kT2vV13q1ACnYHDulTX1k1w9Y+AdHNkJyKj6IDQf1ilPlaK+TeaVJizaq6S+Gm27szWq8ArguDTYOJNMqafNwbwMRAK/Z6TWkoJjLwCbAMvPGGE6TUkDMPJ+qOdqD/TcOVIkrsWUj0NNahCI/i81d7JHAU3Q22U/7muhCNuJCft2p2sF8DjtfQH4eDcP4jx5KpkKTwVWIvRdqcleBbXon3walhESmln7lZ1HF50rWpGJ+YXd+1AgHGqzV0r+QR6MOjPE0XPyjpkONRRCVpiFSdQ3/9EyQh8aq/xRGwJnq2S+7yoMK5j+17LfoXvOD3K9gw354s27S5isWA1RCPJBuORl4A4DR1sya2WzJgsWW5Pct9zFWF+cbFXZ9IFGAGDu2vaUIle28znsUvvHxr9H3bQkXaAVzn7yqSUWqMF4ABmgrIJlDOHbH54ukKMxS+FQwsW5mn420cPvH5EPzRp8td0kZ985s0n4n/vO5gUbibd4YVJsjH/JuphaQTcGY2H8yyMj7OvwCziwmK7pTlYL+Ie2YcNdV3MGwbiR+tEN2hwYFIIYY29N0mdosTSoof3eFCCUQYIIJHXqDl0qRy2QbBrH4iISRthPZEmy/d1acLfR9CjIWMQI1NsXcwGqyJQ6KiXp16JmydCtfgGhShitlcyBNEPh3B9BSQcz8Cc+xdC0KcNz9HPDcEQOP0fd+ifO4g1ei+/+4T9BEefqFNuUjTXJve3pKRw+VAXGcIvMP9mvuwolM3AF1HREKAn4jgBZO2yHg9OyunPb3B6U1u6ksIV4/4MU+6h/Rivnj0rmPEvMkyY3a60JMoI3DEHptlYl96bXPLg1eQOazFpUldOdBu1H5as9GWlrJscSqUX2vJ/g1tV3+IfenlI58tHsio1EUQhHtx/O69JDsoNl/0fzQVZynoEafH/lD0a1cc+HMk7PXupZ5Fz6OU+4yQIb5MgTtp9u7Nz9jHwgGw0s+JA4CEFtmcIYlUOyiOPdVFOmL7JBQZ8zSFykPBgHeBKR3snwMIOpFPhx84pUmwtNXo0wqHZYBREzdomE60fWoDUSWP23sTJuvpQ48EcZ0Ysfadm5d5jsb7slE3wqfDXJx7PmWm3r9MugqegSYan95BHoGfIPnzUWyzZ6vycD16yFy5BL+J8I6mEMvetArGV2fpRtO43DrsLih8ATi7haz2jRME3zJnHsb+ABBYQ==</go:docsCustomData>
</go:gDocsCustomXmlDataStorage>
</file>

<file path=customXml/itemProps1.xml><?xml version="1.0" encoding="utf-8"?>
<ds:datastoreItem xmlns:ds="http://schemas.openxmlformats.org/officeDocument/2006/customXml" ds:itemID="{342A2E4E-9779-430A-BE2A-5A9B265C5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4766A7-DAD9-4064-8219-E141517D187A}">
  <ds:schemaRefs>
    <ds:schemaRef ds:uri="http://schemas.microsoft.com/sharepoint/v3/contenttype/forms"/>
  </ds:schemaRefs>
</ds:datastoreItem>
</file>

<file path=customXml/itemProps3.xml><?xml version="1.0" encoding="utf-8"?>
<ds:datastoreItem xmlns:ds="http://schemas.openxmlformats.org/officeDocument/2006/customXml" ds:itemID="{80B3F456-7044-46A2-9045-C1B9DFA047D7}">
  <ds:schemaRefs>
    <ds:schemaRef ds:uri="http://schemas.microsoft.com/office/2006/metadata/properties"/>
    <ds:schemaRef ds:uri="http://schemas.microsoft.com/office/infopath/2007/PartnerControls"/>
    <ds:schemaRef ds:uri="a6a5f7e4-2986-46c3-893f-0e0d1047cb81"/>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Shuang, CHEN(GS&amp;MC MKT MARCOM-SZ-TCT)</dc:creator>
  <cp:lastModifiedBy>Ulaş Tuna</cp:lastModifiedBy>
  <cp:revision>25</cp:revision>
  <dcterms:created xsi:type="dcterms:W3CDTF">2021-06-15T11:40:00Z</dcterms:created>
  <dcterms:modified xsi:type="dcterms:W3CDTF">2021-06-25T07:11:00Z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KSOProductBuildVer">
    <vt:lpwstr>1033-11.2.0.10176</vt:lpwstr>
  </property>
</Properties>
</file>