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8C12" w14:textId="77777777" w:rsidR="001F0851" w:rsidRPr="000B187C" w:rsidRDefault="00F34A2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0B187C">
        <w:rPr>
          <w:rFonts w:ascii="Calibri" w:eastAsia="Calibri" w:hAnsi="Calibri" w:cs="Calibri"/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5DBA2A9" wp14:editId="35FC18C5">
                <wp:simplePos x="0" y="0"/>
                <wp:positionH relativeFrom="page">
                  <wp:posOffset>866775</wp:posOffset>
                </wp:positionH>
                <wp:positionV relativeFrom="page">
                  <wp:posOffset>695325</wp:posOffset>
                </wp:positionV>
                <wp:extent cx="1892588" cy="357278"/>
                <wp:effectExtent l="0" t="0" r="0" b="0"/>
                <wp:wrapSquare wrapText="bothSides" distT="0" distB="0" distL="0" distR="0"/>
                <wp:docPr id="1" name="矩形 1" descr="Freeform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469" y="3606124"/>
                          <a:ext cx="1883063" cy="347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93BE1" w14:textId="544378F8" w:rsidR="001F0851" w:rsidRPr="00666D96" w:rsidRDefault="00666D96">
                            <w:pPr>
                              <w:spacing w:line="240" w:lineRule="auto"/>
                              <w:textDirection w:val="btLr"/>
                              <w:rPr>
                                <w:lang w:val="tr-TR"/>
                              </w:rPr>
                            </w:pPr>
                            <w:r w:rsidRPr="00666D96">
                              <w:rPr>
                                <w:rFonts w:ascii="Calibri" w:eastAsia="Calibri" w:hAnsi="Calibri" w:cs="Calibri"/>
                                <w:color w:val="7F7F7F"/>
                                <w:sz w:val="36"/>
                                <w:lang w:val="tr-TR"/>
                              </w:rPr>
                              <w:t>BASIN BÜLTENİ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A2A9" id="矩形 1" o:spid="_x0000_s1026" alt="Freeform 2055" style="position:absolute;margin-left:68.25pt;margin-top:54.75pt;width:149pt;height:28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" filled="f" stroked="f">
                <v:textbox inset="1.26875mm,1.26875mm,1.26875mm,1.26875mm">
                  <w:txbxContent>
                    <w:p w14:paraId="09893BE1" w14:textId="544378F8" w:rsidR="001F0851" w:rsidRPr="00666D96" w:rsidRDefault="00666D96">
                      <w:pPr>
                        <w:spacing w:line="240" w:lineRule="auto"/>
                        <w:textDirection w:val="btLr"/>
                        <w:rPr>
                          <w:lang w:val="tr-TR"/>
                        </w:rPr>
                      </w:pPr>
                      <w:r w:rsidRPr="00666D96">
                        <w:rPr>
                          <w:rFonts w:ascii="Calibri" w:eastAsia="Calibri" w:hAnsi="Calibri" w:cs="Calibri"/>
                          <w:color w:val="7F7F7F"/>
                          <w:sz w:val="36"/>
                          <w:lang w:val="tr-TR"/>
                        </w:rPr>
                        <w:t>BASIN BÜLTENİ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F25814B" w14:textId="77777777" w:rsidR="001F0851" w:rsidRPr="000B187C" w:rsidRDefault="001F085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6BCEB56E" w14:textId="5B78CDE4" w:rsidR="00666D96" w:rsidRPr="000B187C" w:rsidRDefault="00E658CA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  <w:lang w:val="tr-TR"/>
        </w:rPr>
      </w:pPr>
      <w:proofErr w:type="spellStart"/>
      <w:r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>Alcatel</w:t>
      </w:r>
      <w:proofErr w:type="spellEnd"/>
      <w:r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>, üçüncü çeyrekte</w:t>
      </w:r>
      <w:r w:rsidR="001756B9"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 xml:space="preserve"> de</w:t>
      </w:r>
      <w:r w:rsidR="009C7BE6" w:rsidRPr="009C7BE6"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 xml:space="preserve"> Türkiye</w:t>
      </w:r>
      <w:r w:rsidR="001756B9"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>’de</w:t>
      </w:r>
      <w:r w:rsidR="0030307B"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>ki tablet satış sıralamasında ikinci</w:t>
      </w:r>
      <w:r w:rsidR="009C7BE6" w:rsidRPr="009C7BE6">
        <w:rPr>
          <w:rFonts w:ascii="Helvetica Neue" w:eastAsia="Helvetica Neue" w:hAnsi="Helvetica Neue" w:cs="Helvetica Neue"/>
          <w:b/>
          <w:sz w:val="28"/>
          <w:szCs w:val="28"/>
          <w:lang w:val="tr-TR"/>
        </w:rPr>
        <w:t xml:space="preserve"> oldu</w:t>
      </w:r>
    </w:p>
    <w:p w14:paraId="1D145D32" w14:textId="77777777" w:rsidR="001F0851" w:rsidRPr="000B187C" w:rsidRDefault="001F0851">
      <w:pPr>
        <w:spacing w:line="240" w:lineRule="auto"/>
        <w:rPr>
          <w:rFonts w:ascii="Calibri" w:eastAsia="Calibri" w:hAnsi="Calibri" w:cs="Calibri"/>
          <w:sz w:val="24"/>
          <w:szCs w:val="24"/>
          <w:lang w:val="tr-TR"/>
        </w:rPr>
      </w:pPr>
    </w:p>
    <w:p w14:paraId="1D7F6614" w14:textId="77777777" w:rsidR="00413B9D" w:rsidRDefault="00413B9D" w:rsidP="00413B9D">
      <w:pPr>
        <w:spacing w:line="360" w:lineRule="auto"/>
        <w:ind w:right="-220"/>
        <w:rPr>
          <w:rFonts w:ascii="Calibri" w:eastAsia="Calibri" w:hAnsi="Calibri" w:cs="Calibri"/>
          <w:sz w:val="24"/>
          <w:szCs w:val="24"/>
          <w:lang w:val="tr-TR"/>
        </w:rPr>
      </w:pPr>
    </w:p>
    <w:p w14:paraId="24D47627" w14:textId="16DFFC37" w:rsidR="009C7BE6" w:rsidRPr="009C7BE6" w:rsidRDefault="009C7BE6" w:rsidP="009161D2">
      <w:pPr>
        <w:spacing w:line="360" w:lineRule="auto"/>
        <w:ind w:right="-220"/>
        <w:rPr>
          <w:rFonts w:ascii="Calibri" w:eastAsia="Calibri" w:hAnsi="Calibri" w:cs="Calibri"/>
          <w:sz w:val="24"/>
          <w:szCs w:val="24"/>
          <w:lang w:val="tr-TR"/>
        </w:rPr>
      </w:pPr>
      <w:r w:rsidRPr="00413B9D">
        <w:rPr>
          <w:rFonts w:ascii="Calibri" w:eastAsia="Calibri" w:hAnsi="Calibri" w:cs="Calibri"/>
          <w:sz w:val="24"/>
          <w:szCs w:val="24"/>
          <w:lang w:val="tr-TR"/>
        </w:rPr>
        <w:t>2020’nin</w:t>
      </w:r>
      <w:r w:rsidR="00E658CA" w:rsidRPr="00413B9D">
        <w:rPr>
          <w:rFonts w:ascii="Calibri" w:eastAsia="Calibri" w:hAnsi="Calibri" w:cs="Calibri"/>
          <w:sz w:val="24"/>
          <w:szCs w:val="24"/>
          <w:lang w:val="tr-TR"/>
        </w:rPr>
        <w:t xml:space="preserve"> ikinci çeyreğin</w:t>
      </w:r>
      <w:r w:rsidR="00B55519" w:rsidRPr="00413B9D">
        <w:rPr>
          <w:rFonts w:ascii="Calibri" w:eastAsia="Calibri" w:hAnsi="Calibri" w:cs="Calibri"/>
          <w:sz w:val="24"/>
          <w:szCs w:val="24"/>
          <w:lang w:val="tr-TR"/>
        </w:rPr>
        <w:t>de Türkiye</w:t>
      </w:r>
      <w:r w:rsidR="00B92B41" w:rsidRPr="00413B9D">
        <w:rPr>
          <w:rFonts w:ascii="Calibri" w:eastAsia="Calibri" w:hAnsi="Calibri" w:cs="Calibri"/>
          <w:sz w:val="24"/>
          <w:szCs w:val="24"/>
          <w:lang w:val="tr-TR"/>
        </w:rPr>
        <w:t xml:space="preserve"> tablet satış sıralamasında</w:t>
      </w:r>
      <w:r w:rsidR="00B55519" w:rsidRPr="00413B9D">
        <w:rPr>
          <w:rFonts w:ascii="Calibri" w:eastAsia="Calibri" w:hAnsi="Calibri" w:cs="Calibri"/>
          <w:sz w:val="24"/>
          <w:szCs w:val="24"/>
          <w:lang w:val="tr-TR"/>
        </w:rPr>
        <w:t xml:space="preserve"> ikinci tablet üreticisi olan </w:t>
      </w:r>
      <w:proofErr w:type="spellStart"/>
      <w:r w:rsidR="00B55519" w:rsidRPr="00413B9D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B55519" w:rsidRPr="00413B9D">
        <w:rPr>
          <w:rFonts w:ascii="Calibri" w:eastAsia="Calibri" w:hAnsi="Calibri" w:cs="Calibri"/>
          <w:sz w:val="24"/>
          <w:szCs w:val="24"/>
          <w:lang w:val="tr-TR"/>
        </w:rPr>
        <w:t xml:space="preserve">, </w:t>
      </w:r>
      <w:r w:rsidR="00E658CA" w:rsidRPr="00413B9D">
        <w:rPr>
          <w:rFonts w:ascii="Calibri" w:eastAsia="Calibri" w:hAnsi="Calibri" w:cs="Calibri"/>
          <w:sz w:val="24"/>
          <w:szCs w:val="24"/>
          <w:lang w:val="tr-TR"/>
        </w:rPr>
        <w:t>üçüncü</w:t>
      </w:r>
      <w:r w:rsidRPr="00413B9D">
        <w:rPr>
          <w:rFonts w:ascii="Calibri" w:eastAsia="Calibri" w:hAnsi="Calibri" w:cs="Calibri"/>
          <w:sz w:val="24"/>
          <w:szCs w:val="24"/>
          <w:lang w:val="tr-TR"/>
        </w:rPr>
        <w:t xml:space="preserve"> çeyre</w:t>
      </w:r>
      <w:r w:rsidR="00B55519" w:rsidRPr="00413B9D">
        <w:rPr>
          <w:rFonts w:ascii="Calibri" w:eastAsia="Calibri" w:hAnsi="Calibri" w:cs="Calibri"/>
          <w:sz w:val="24"/>
          <w:szCs w:val="24"/>
          <w:lang w:val="tr-TR"/>
        </w:rPr>
        <w:t>kte de bu başarısını devam ettiriyor</w:t>
      </w:r>
      <w:r w:rsidRPr="00413B9D">
        <w:rPr>
          <w:rFonts w:ascii="Calibri" w:eastAsia="Calibri" w:hAnsi="Calibri" w:cs="Calibri"/>
          <w:sz w:val="24"/>
          <w:szCs w:val="24"/>
          <w:lang w:val="tr-TR"/>
        </w:rPr>
        <w:t>.</w:t>
      </w:r>
      <w:r w:rsidR="00413B9D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r w:rsidR="008C4185" w:rsidRPr="004C3391">
        <w:rPr>
          <w:rFonts w:ascii="Calibri" w:eastAsia="Calibri" w:hAnsi="Calibri" w:cs="Calibri"/>
          <w:sz w:val="24"/>
          <w:szCs w:val="24"/>
          <w:lang w:val="tr-TR"/>
        </w:rPr>
        <w:t>’in</w:t>
      </w:r>
      <w:proofErr w:type="spellEnd"/>
      <w:r w:rsidR="008C4185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hem ikinci hem de üçüncü çeyrekte ikinci sırada yer almasını sağlayan modeller arasında </w:t>
      </w:r>
      <w:proofErr w:type="spellStart"/>
      <w:r w:rsidR="008C4185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1T 7,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1T 10,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Smart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Tab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7,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3T 8, </w:t>
      </w:r>
      <w:proofErr w:type="spellStart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3917D0" w:rsidRPr="004C3391">
        <w:rPr>
          <w:rFonts w:ascii="Calibri" w:eastAsia="Calibri" w:hAnsi="Calibri" w:cs="Calibri"/>
          <w:sz w:val="24"/>
          <w:szCs w:val="24"/>
          <w:lang w:val="tr-TR"/>
        </w:rPr>
        <w:t xml:space="preserve"> 3T 10 7” ve 10”’in yanı sıra klavyeli </w:t>
      </w:r>
      <w:r w:rsidR="008C4185" w:rsidRPr="004C3391">
        <w:rPr>
          <w:rFonts w:ascii="Calibri" w:eastAsia="Calibri" w:hAnsi="Calibri" w:cs="Calibri"/>
          <w:sz w:val="24"/>
          <w:szCs w:val="24"/>
          <w:lang w:val="tr-TR"/>
        </w:rPr>
        <w:t>cihazlar bulunuyor.</w:t>
      </w:r>
    </w:p>
    <w:p w14:paraId="05C56CF2" w14:textId="77777777" w:rsidR="009C7BE6" w:rsidRPr="009C7BE6" w:rsidRDefault="009C7BE6" w:rsidP="009161D2">
      <w:pPr>
        <w:spacing w:line="360" w:lineRule="auto"/>
        <w:ind w:right="-220"/>
        <w:rPr>
          <w:rFonts w:ascii="Calibri" w:eastAsia="Calibri" w:hAnsi="Calibri" w:cs="Calibri"/>
          <w:sz w:val="24"/>
          <w:szCs w:val="24"/>
          <w:lang w:val="tr-TR"/>
        </w:rPr>
      </w:pPr>
    </w:p>
    <w:p w14:paraId="3A2D2EA9" w14:textId="2A3440F5" w:rsidR="001756B9" w:rsidRDefault="009C7BE6" w:rsidP="009161D2">
      <w:pPr>
        <w:spacing w:line="360" w:lineRule="auto"/>
        <w:ind w:right="-220"/>
        <w:rPr>
          <w:rFonts w:ascii="Calibri" w:eastAsia="Calibri" w:hAnsi="Calibri" w:cs="Calibri"/>
          <w:sz w:val="24"/>
          <w:szCs w:val="24"/>
          <w:lang w:val="tr-TR"/>
        </w:rPr>
      </w:pPr>
      <w:r w:rsidRPr="009C7BE6">
        <w:rPr>
          <w:rFonts w:ascii="Calibri" w:eastAsia="Calibri" w:hAnsi="Calibri" w:cs="Calibri"/>
          <w:sz w:val="24"/>
          <w:szCs w:val="24"/>
          <w:lang w:val="tr-TR"/>
        </w:rPr>
        <w:t>Konuyla ilgili görüşlerini paylaşan TCL Mobil Türkiye Satış ve Pazarlama Direktörü Serhan Tunca, “</w:t>
      </w:r>
      <w:r w:rsidR="008C4185">
        <w:rPr>
          <w:rFonts w:ascii="Calibri" w:eastAsia="Calibri" w:hAnsi="Calibri" w:cs="Calibri"/>
          <w:sz w:val="24"/>
          <w:szCs w:val="24"/>
          <w:lang w:val="tr-TR"/>
        </w:rPr>
        <w:t xml:space="preserve">Bünyemizde yer alan </w:t>
      </w:r>
      <w:proofErr w:type="spellStart"/>
      <w:r w:rsidR="008C4185">
        <w:rPr>
          <w:rFonts w:ascii="Calibri" w:eastAsia="Calibri" w:hAnsi="Calibri" w:cs="Calibri"/>
          <w:sz w:val="24"/>
          <w:szCs w:val="24"/>
          <w:lang w:val="tr-TR"/>
        </w:rPr>
        <w:t>Alcatel</w:t>
      </w:r>
      <w:proofErr w:type="spellEnd"/>
      <w:r w:rsidR="008C4185">
        <w:rPr>
          <w:rFonts w:ascii="Calibri" w:eastAsia="Calibri" w:hAnsi="Calibri" w:cs="Calibri"/>
          <w:sz w:val="24"/>
          <w:szCs w:val="24"/>
          <w:lang w:val="tr-TR"/>
        </w:rPr>
        <w:t xml:space="preserve">, 2020’nin ikinci çeyreğinin ardından üçüncü çeyrekte de </w:t>
      </w:r>
      <w:r w:rsidR="00B92B41">
        <w:rPr>
          <w:rFonts w:ascii="Calibri" w:eastAsia="Calibri" w:hAnsi="Calibri" w:cs="Calibri"/>
          <w:sz w:val="24"/>
          <w:szCs w:val="24"/>
          <w:lang w:val="tr-TR"/>
        </w:rPr>
        <w:t xml:space="preserve">Türkiye’deki </w:t>
      </w:r>
      <w:proofErr w:type="gramStart"/>
      <w:r w:rsidR="00B92B41">
        <w:rPr>
          <w:rFonts w:ascii="Calibri" w:eastAsia="Calibri" w:hAnsi="Calibri" w:cs="Calibri"/>
          <w:sz w:val="24"/>
          <w:szCs w:val="24"/>
          <w:lang w:val="tr-TR"/>
        </w:rPr>
        <w:t>tablet</w:t>
      </w:r>
      <w:proofErr w:type="gramEnd"/>
      <w:r w:rsidR="00B92B41">
        <w:rPr>
          <w:rFonts w:ascii="Calibri" w:eastAsia="Calibri" w:hAnsi="Calibri" w:cs="Calibri"/>
          <w:sz w:val="24"/>
          <w:szCs w:val="24"/>
          <w:lang w:val="tr-TR"/>
        </w:rPr>
        <w:t xml:space="preserve"> satış sıralamasında 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>ikinci marka</w:t>
      </w:r>
      <w:r w:rsidR="008C4185">
        <w:rPr>
          <w:rFonts w:ascii="Calibri" w:eastAsia="Calibri" w:hAnsi="Calibri" w:cs="Calibri"/>
          <w:sz w:val="24"/>
          <w:szCs w:val="24"/>
          <w:lang w:val="tr-TR"/>
        </w:rPr>
        <w:t xml:space="preserve"> oldu</w:t>
      </w:r>
      <w:r w:rsidRPr="009C7BE6">
        <w:rPr>
          <w:rFonts w:ascii="Calibri" w:eastAsia="Calibri" w:hAnsi="Calibri" w:cs="Calibri"/>
          <w:sz w:val="24"/>
          <w:szCs w:val="24"/>
          <w:lang w:val="tr-TR"/>
        </w:rPr>
        <w:t xml:space="preserve">. </w:t>
      </w:r>
      <w:r w:rsidR="00331658">
        <w:rPr>
          <w:rFonts w:ascii="Calibri" w:eastAsia="Calibri" w:hAnsi="Calibri" w:cs="Calibri"/>
          <w:sz w:val="24"/>
          <w:szCs w:val="24"/>
          <w:lang w:val="tr-TR"/>
        </w:rPr>
        <w:t>Bir başarıyı elde etmek kadar devamını getirmek de çok önemli.</w:t>
      </w:r>
      <w:r w:rsidRPr="009C7BE6">
        <w:rPr>
          <w:rFonts w:ascii="Calibri" w:eastAsia="Calibri" w:hAnsi="Calibri" w:cs="Calibri"/>
          <w:sz w:val="24"/>
          <w:szCs w:val="24"/>
          <w:lang w:val="tr-TR"/>
        </w:rPr>
        <w:t xml:space="preserve"> Türkiye bizim için çok önemli bir pazar.</w:t>
      </w:r>
      <w:r w:rsidR="00331658">
        <w:rPr>
          <w:rFonts w:ascii="Calibri" w:eastAsia="Calibri" w:hAnsi="Calibri" w:cs="Calibri"/>
          <w:sz w:val="24"/>
          <w:szCs w:val="24"/>
          <w:lang w:val="tr-TR"/>
        </w:rPr>
        <w:t xml:space="preserve"> Son iki çeyrekte elde ettiğimiz satış rakamlarıyla verdiğimiz önemin karşılığını alıyor ve tüketicilere talep ettikleri ürünü daha büyük bir istekle sunuyoruz.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 Tabletlerimizdeki erişilebilir fiyat ve performans özellikleri, farklı ekran büyüklükleri, klavyeli ve klavyesiz 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 xml:space="preserve">geniş 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ürün 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 xml:space="preserve">yelpazemizle 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gerek iş dünyasının gerek gençlerin gerekse evlerinden eğitimine devam eden çocuklarımızın tercih ettiği tablet konumundayız. </w:t>
      </w:r>
      <w:r w:rsidRPr="009C7BE6">
        <w:rPr>
          <w:rFonts w:ascii="Calibri" w:eastAsia="Calibri" w:hAnsi="Calibri" w:cs="Calibri"/>
          <w:sz w:val="24"/>
          <w:szCs w:val="24"/>
          <w:lang w:val="tr-TR"/>
        </w:rPr>
        <w:t>Önümüzdeki çeyreklerde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 de fark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>l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ı </w:t>
      </w:r>
      <w:r w:rsidR="00A31174">
        <w:rPr>
          <w:rFonts w:ascii="Calibri" w:eastAsia="Calibri" w:hAnsi="Calibri" w:cs="Calibri"/>
          <w:sz w:val="24"/>
          <w:szCs w:val="24"/>
          <w:lang w:val="tr-TR"/>
        </w:rPr>
        <w:t xml:space="preserve">ve amiral gemisi özelliklere sahip 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>ürünlerimizi</w:t>
      </w:r>
      <w:r w:rsidRPr="009C7BE6">
        <w:rPr>
          <w:rFonts w:ascii="Calibri" w:eastAsia="Calibri" w:hAnsi="Calibri" w:cs="Calibri"/>
          <w:sz w:val="24"/>
          <w:szCs w:val="24"/>
          <w:lang w:val="tr-TR"/>
        </w:rPr>
        <w:t xml:space="preserve"> satışa </w:t>
      </w:r>
      <w:r w:rsidR="00B21F2C">
        <w:rPr>
          <w:rFonts w:ascii="Calibri" w:eastAsia="Calibri" w:hAnsi="Calibri" w:cs="Calibri"/>
          <w:sz w:val="24"/>
          <w:szCs w:val="24"/>
          <w:lang w:val="tr-TR"/>
        </w:rPr>
        <w:t>sunarak</w:t>
      </w:r>
      <w:r w:rsidRPr="009C7BE6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r w:rsidR="00331658" w:rsidRPr="009C7BE6">
        <w:rPr>
          <w:rFonts w:ascii="Calibri" w:eastAsia="Calibri" w:hAnsi="Calibri" w:cs="Calibri"/>
          <w:sz w:val="24"/>
          <w:szCs w:val="24"/>
          <w:lang w:val="tr-TR"/>
        </w:rPr>
        <w:t>Türkiye’de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 elde ettiğimiz bu başarı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>lar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ı daha 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 xml:space="preserve">da </w:t>
      </w:r>
      <w:r w:rsidR="001756B9">
        <w:rPr>
          <w:rFonts w:ascii="Calibri" w:eastAsia="Calibri" w:hAnsi="Calibri" w:cs="Calibri"/>
          <w:sz w:val="24"/>
          <w:szCs w:val="24"/>
          <w:lang w:val="tr-TR"/>
        </w:rPr>
        <w:t xml:space="preserve">yukarı </w:t>
      </w:r>
      <w:r w:rsidR="00633AAC">
        <w:rPr>
          <w:rFonts w:ascii="Calibri" w:eastAsia="Calibri" w:hAnsi="Calibri" w:cs="Calibri"/>
          <w:sz w:val="24"/>
          <w:szCs w:val="24"/>
          <w:lang w:val="tr-TR"/>
        </w:rPr>
        <w:t>taşımaya devam edeceğiz” dedi.</w:t>
      </w:r>
    </w:p>
    <w:p w14:paraId="5C5CB641" w14:textId="77777777" w:rsidR="00606BCC" w:rsidRPr="000B187C" w:rsidRDefault="00606BCC">
      <w:pPr>
        <w:spacing w:line="240" w:lineRule="auto"/>
        <w:ind w:right="-220"/>
        <w:rPr>
          <w:rFonts w:ascii="Calibri" w:eastAsia="Calibri" w:hAnsi="Calibri" w:cs="Calibri"/>
          <w:sz w:val="24"/>
          <w:szCs w:val="24"/>
          <w:lang w:val="tr-TR"/>
        </w:rPr>
      </w:pPr>
    </w:p>
    <w:p w14:paraId="237BF1D8" w14:textId="77777777" w:rsidR="004C3391" w:rsidRDefault="00F34A2F" w:rsidP="004C3391">
      <w:pPr>
        <w:spacing w:line="360" w:lineRule="auto"/>
        <w:jc w:val="both"/>
        <w:rPr>
          <w:rFonts w:eastAsia="SimSun"/>
          <w:sz w:val="20"/>
          <w:szCs w:val="20"/>
        </w:rPr>
      </w:pPr>
      <w:r w:rsidRPr="000B187C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r w:rsidR="004C3391">
        <w:rPr>
          <w:rFonts w:eastAsia="Calibri"/>
          <w:b/>
          <w:sz w:val="20"/>
          <w:szCs w:val="20"/>
        </w:rPr>
        <w:t xml:space="preserve">Önder </w:t>
      </w:r>
      <w:proofErr w:type="spellStart"/>
      <w:r w:rsidR="004C3391">
        <w:rPr>
          <w:rFonts w:eastAsia="Calibri"/>
          <w:b/>
          <w:sz w:val="20"/>
          <w:szCs w:val="20"/>
        </w:rPr>
        <w:t>Kalkancı</w:t>
      </w:r>
      <w:proofErr w:type="spellEnd"/>
      <w:r w:rsidR="004C3391">
        <w:rPr>
          <w:rFonts w:eastAsia="Calibri"/>
          <w:b/>
          <w:sz w:val="20"/>
          <w:szCs w:val="20"/>
        </w:rPr>
        <w:t xml:space="preserve"> – </w:t>
      </w:r>
      <w:proofErr w:type="spellStart"/>
      <w:r w:rsidR="004C3391">
        <w:rPr>
          <w:rFonts w:eastAsia="Calibri"/>
          <w:b/>
          <w:sz w:val="20"/>
          <w:szCs w:val="20"/>
        </w:rPr>
        <w:t>Bordo</w:t>
      </w:r>
      <w:proofErr w:type="spellEnd"/>
      <w:r w:rsidR="004C3391">
        <w:rPr>
          <w:rFonts w:eastAsia="Calibri"/>
          <w:b/>
          <w:sz w:val="20"/>
          <w:szCs w:val="20"/>
        </w:rPr>
        <w:t xml:space="preserve"> PR</w:t>
      </w:r>
    </w:p>
    <w:p w14:paraId="64F9A024" w14:textId="77777777" w:rsidR="004C3391" w:rsidRDefault="004C3391" w:rsidP="004C3391">
      <w:pPr>
        <w:spacing w:line="360" w:lineRule="auto"/>
        <w:jc w:val="both"/>
        <w:rPr>
          <w:rFonts w:eastAsia="Calibri"/>
          <w:color w:val="0000FF"/>
          <w:sz w:val="20"/>
          <w:szCs w:val="20"/>
          <w:u w:val="single"/>
        </w:rPr>
      </w:pPr>
      <w:r>
        <w:rPr>
          <w:rFonts w:eastAsia="Calibri"/>
          <w:b/>
          <w:color w:val="00A0E3"/>
          <w:sz w:val="20"/>
          <w:szCs w:val="20"/>
        </w:rPr>
        <w:t>Tel</w:t>
      </w:r>
      <w:r>
        <w:rPr>
          <w:rFonts w:eastAsia="Calibri"/>
          <w:sz w:val="20"/>
          <w:szCs w:val="20"/>
        </w:rPr>
        <w:t>: 0533 927 23 95</w:t>
      </w:r>
      <w:r>
        <w:rPr>
          <w:rFonts w:eastAsia="Calibri"/>
          <w:color w:val="7F7F7F"/>
          <w:sz w:val="20"/>
          <w:szCs w:val="20"/>
        </w:rPr>
        <w:t xml:space="preserve">– </w:t>
      </w:r>
      <w:hyperlink r:id="rId6" w:history="1">
        <w:r>
          <w:rPr>
            <w:rStyle w:val="Kpr"/>
            <w:rFonts w:eastAsia="Calibri"/>
            <w:color w:val="0000FF"/>
            <w:sz w:val="20"/>
            <w:szCs w:val="20"/>
          </w:rPr>
          <w:t>onderk@bordopr.com</w:t>
        </w:r>
      </w:hyperlink>
    </w:p>
    <w:p w14:paraId="76062632" w14:textId="57817984" w:rsidR="001F0851" w:rsidRPr="000B187C" w:rsidRDefault="001F0851">
      <w:pPr>
        <w:spacing w:line="240" w:lineRule="auto"/>
        <w:rPr>
          <w:rFonts w:ascii="Calibri" w:eastAsia="Calibri" w:hAnsi="Calibri" w:cs="Calibri"/>
          <w:sz w:val="24"/>
          <w:szCs w:val="24"/>
          <w:lang w:val="tr-TR"/>
        </w:rPr>
      </w:pPr>
    </w:p>
    <w:p w14:paraId="182B0C7A" w14:textId="6A93FDDA" w:rsidR="001F0851" w:rsidRPr="009161D2" w:rsidRDefault="00F34A2F" w:rsidP="009161D2">
      <w:pPr>
        <w:rPr>
          <w:rFonts w:ascii="Calibri" w:eastAsia="Calibri" w:hAnsi="Calibri" w:cs="Calibri"/>
          <w:b/>
          <w:i/>
          <w:sz w:val="18"/>
          <w:szCs w:val="18"/>
          <w:lang w:val="tr-TR"/>
        </w:rPr>
      </w:pPr>
      <w:r w:rsidRPr="009161D2">
        <w:rPr>
          <w:rFonts w:ascii="Calibri" w:eastAsia="Calibri" w:hAnsi="Calibri" w:cs="Calibri"/>
          <w:b/>
          <w:i/>
          <w:sz w:val="18"/>
          <w:szCs w:val="18"/>
          <w:lang w:val="tr-TR"/>
        </w:rPr>
        <w:t xml:space="preserve">TCL </w:t>
      </w:r>
      <w:proofErr w:type="spellStart"/>
      <w:r w:rsidRPr="009161D2">
        <w:rPr>
          <w:rFonts w:ascii="Calibri" w:eastAsia="Calibri" w:hAnsi="Calibri" w:cs="Calibri"/>
          <w:b/>
          <w:i/>
          <w:sz w:val="18"/>
          <w:szCs w:val="18"/>
          <w:lang w:val="tr-TR"/>
        </w:rPr>
        <w:t>Communication</w:t>
      </w:r>
      <w:proofErr w:type="spellEnd"/>
      <w:r w:rsidR="000B187C" w:rsidRPr="009161D2">
        <w:rPr>
          <w:rFonts w:ascii="Calibri" w:eastAsia="Calibri" w:hAnsi="Calibri" w:cs="Calibri"/>
          <w:b/>
          <w:i/>
          <w:sz w:val="18"/>
          <w:szCs w:val="18"/>
          <w:lang w:val="tr-TR"/>
        </w:rPr>
        <w:t xml:space="preserve"> Hakkında</w:t>
      </w:r>
    </w:p>
    <w:p w14:paraId="4D9B7956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Dünyanın en hızlı büyüyen tüketici elektroniği şirketlerinden biri olan TCL, küresel öncü televizyon ve mobil cihaz markasıdır. Hong Kong’da kurulan TCL, dünyanın dört bir yanındaki üretim ve Ar-Ge merkezlerini işletmektedir. Grubun ürün portföyü hâlihazırda Kuzey Amerika, Latin Amerika, Avrupa, Ortadoğu, Afrika ve Asya Pasifik’te bulunan 160’ı aşkın ülkede satılmaktadır. TCL; TV, mobil telefon, ses cihazları ve akıllı ev ürünleri gibi tüketici elektroniğinin araştırmasında, geliştirilmesinde ve üretilmesinde uzmanlaşmaktadır.</w:t>
      </w:r>
    </w:p>
    <w:p w14:paraId="608ABCB8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</w:p>
    <w:p w14:paraId="4576CEF0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TCL, TCL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Corporation'ın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kayıtlı ticari markasıdır. Diğer tüm ticari markalar, ilgili sahiplerinin mülkiyetindedir.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Alcatel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, TCL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Communication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tarafından lisans altına alınan Nokia'nın ticari markasıdır.</w:t>
      </w:r>
    </w:p>
    <w:p w14:paraId="79ED9CD5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</w:p>
    <w:p w14:paraId="2BA69ACE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Palm, TCL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Communication'a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ait bir ticari markadır ve Palm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Ventures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Group'un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Wide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Progress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Global aracılığıyla lisans altındadır.</w:t>
      </w:r>
    </w:p>
    <w:p w14:paraId="318D9B64" w14:textId="77777777" w:rsidR="00331658" w:rsidRPr="009161D2" w:rsidRDefault="00331658" w:rsidP="009161D2">
      <w:pPr>
        <w:rPr>
          <w:rFonts w:ascii="Calibri" w:eastAsia="Calibri" w:hAnsi="Calibri" w:cs="Calibri"/>
          <w:i/>
          <w:sz w:val="18"/>
          <w:szCs w:val="18"/>
          <w:lang w:val="tr-TR"/>
        </w:rPr>
      </w:pPr>
    </w:p>
    <w:p w14:paraId="201E8CAB" w14:textId="208F1AE7" w:rsidR="001F0851" w:rsidRPr="009161D2" w:rsidRDefault="00331658" w:rsidP="009161D2">
      <w:pPr>
        <w:rPr>
          <w:rFonts w:ascii="Calibri" w:eastAsia="Calibri" w:hAnsi="Calibri" w:cs="Calibri"/>
          <w:sz w:val="18"/>
          <w:szCs w:val="18"/>
          <w:lang w:val="tr-TR"/>
        </w:rPr>
      </w:pPr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Google,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Android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, Google Lens ve diğer ilgili marka ve logolar, Google </w:t>
      </w:r>
      <w:proofErr w:type="spellStart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>LLC’nin</w:t>
      </w:r>
      <w:proofErr w:type="spellEnd"/>
      <w:r w:rsidRPr="009161D2">
        <w:rPr>
          <w:rFonts w:ascii="Calibri" w:eastAsia="Calibri" w:hAnsi="Calibri" w:cs="Calibri"/>
          <w:i/>
          <w:sz w:val="18"/>
          <w:szCs w:val="18"/>
          <w:lang w:val="tr-TR"/>
        </w:rPr>
        <w:t xml:space="preserve"> markalarıdır.</w:t>
      </w:r>
    </w:p>
    <w:sectPr w:rsidR="001F0851" w:rsidRPr="009161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FC78" w14:textId="77777777" w:rsidR="004C0F6D" w:rsidRDefault="004C0F6D">
      <w:pPr>
        <w:spacing w:line="240" w:lineRule="auto"/>
      </w:pPr>
      <w:r>
        <w:separator/>
      </w:r>
    </w:p>
  </w:endnote>
  <w:endnote w:type="continuationSeparator" w:id="0">
    <w:p w14:paraId="71C06A95" w14:textId="77777777" w:rsidR="004C0F6D" w:rsidRDefault="004C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D545" w14:textId="77777777" w:rsidR="004C0F6D" w:rsidRDefault="004C0F6D">
      <w:pPr>
        <w:spacing w:line="240" w:lineRule="auto"/>
      </w:pPr>
      <w:r>
        <w:separator/>
      </w:r>
    </w:p>
  </w:footnote>
  <w:footnote w:type="continuationSeparator" w:id="0">
    <w:p w14:paraId="23A0A39B" w14:textId="77777777" w:rsidR="004C0F6D" w:rsidRDefault="004C0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7E38" w14:textId="77777777" w:rsidR="001F0851" w:rsidRDefault="00F34A2F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363A6BB9" wp14:editId="7A437916">
          <wp:simplePos x="0" y="0"/>
          <wp:positionH relativeFrom="page">
            <wp:posOffset>5867400</wp:posOffset>
          </wp:positionH>
          <wp:positionV relativeFrom="page">
            <wp:posOffset>76200</wp:posOffset>
          </wp:positionV>
          <wp:extent cx="913131" cy="546735"/>
          <wp:effectExtent l="0" t="0" r="0" b="0"/>
          <wp:wrapSquare wrapText="bothSides" distT="0" distB="0" distL="0" distR="0"/>
          <wp:docPr id="2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131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51"/>
    <w:rsid w:val="00006516"/>
    <w:rsid w:val="000328A0"/>
    <w:rsid w:val="00062A89"/>
    <w:rsid w:val="000A5D5E"/>
    <w:rsid w:val="000B187C"/>
    <w:rsid w:val="000C523A"/>
    <w:rsid w:val="0013349D"/>
    <w:rsid w:val="001550A5"/>
    <w:rsid w:val="001756B9"/>
    <w:rsid w:val="001F0851"/>
    <w:rsid w:val="0029595C"/>
    <w:rsid w:val="0030307B"/>
    <w:rsid w:val="00331658"/>
    <w:rsid w:val="003917D0"/>
    <w:rsid w:val="0039588B"/>
    <w:rsid w:val="003D20AC"/>
    <w:rsid w:val="00413B9D"/>
    <w:rsid w:val="00437F1D"/>
    <w:rsid w:val="004715B4"/>
    <w:rsid w:val="00493AC8"/>
    <w:rsid w:val="004C0F6D"/>
    <w:rsid w:val="004C3391"/>
    <w:rsid w:val="00606BCC"/>
    <w:rsid w:val="00622ED6"/>
    <w:rsid w:val="00626850"/>
    <w:rsid w:val="00633AAC"/>
    <w:rsid w:val="00641300"/>
    <w:rsid w:val="00661B75"/>
    <w:rsid w:val="00666D96"/>
    <w:rsid w:val="00676454"/>
    <w:rsid w:val="006A7FB7"/>
    <w:rsid w:val="006B3C24"/>
    <w:rsid w:val="006E4309"/>
    <w:rsid w:val="00771779"/>
    <w:rsid w:val="0078161E"/>
    <w:rsid w:val="00794FD7"/>
    <w:rsid w:val="007F1357"/>
    <w:rsid w:val="007F5645"/>
    <w:rsid w:val="00805B57"/>
    <w:rsid w:val="008064D7"/>
    <w:rsid w:val="0082243F"/>
    <w:rsid w:val="0082704B"/>
    <w:rsid w:val="008A461D"/>
    <w:rsid w:val="008C02A6"/>
    <w:rsid w:val="008C4185"/>
    <w:rsid w:val="009161D2"/>
    <w:rsid w:val="009940EA"/>
    <w:rsid w:val="009C7BE6"/>
    <w:rsid w:val="00A062A1"/>
    <w:rsid w:val="00A31174"/>
    <w:rsid w:val="00A359CF"/>
    <w:rsid w:val="00A64C4D"/>
    <w:rsid w:val="00AD5D3C"/>
    <w:rsid w:val="00B00AC1"/>
    <w:rsid w:val="00B21F2C"/>
    <w:rsid w:val="00B3025E"/>
    <w:rsid w:val="00B36B23"/>
    <w:rsid w:val="00B42A2D"/>
    <w:rsid w:val="00B55519"/>
    <w:rsid w:val="00B81CC1"/>
    <w:rsid w:val="00B92B41"/>
    <w:rsid w:val="00BA52CD"/>
    <w:rsid w:val="00D410E5"/>
    <w:rsid w:val="00D8387C"/>
    <w:rsid w:val="00DA73FE"/>
    <w:rsid w:val="00DC2BE9"/>
    <w:rsid w:val="00DD22FC"/>
    <w:rsid w:val="00DE3828"/>
    <w:rsid w:val="00E658CA"/>
    <w:rsid w:val="00EB3C12"/>
    <w:rsid w:val="00F044C9"/>
    <w:rsid w:val="00F34A2F"/>
    <w:rsid w:val="00F41276"/>
    <w:rsid w:val="00F6098B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B10"/>
  <w15:docId w15:val="{5F4506DD-3AFA-4F34-9CA9-2B271B0C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unhideWhenUsed/>
  </w:style>
  <w:style w:type="character" w:customStyle="1" w:styleId="AklamaMetniChar">
    <w:name w:val="Açıklama Metni Char"/>
    <w:basedOn w:val="VarsaylanParagrafYazTipi"/>
    <w:link w:val="AklamaMetni"/>
    <w:uiPriority w:val="99"/>
  </w:style>
  <w:style w:type="character" w:styleId="AklamaBavurusu">
    <w:name w:val="annotation reference"/>
    <w:basedOn w:val="VarsaylanParagrafYazTipi"/>
    <w:uiPriority w:val="99"/>
    <w:semiHidden/>
    <w:unhideWhenUsed/>
    <w:rPr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25E"/>
    <w:pPr>
      <w:spacing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25E"/>
    <w:rPr>
      <w:sz w:val="18"/>
      <w:szCs w:val="18"/>
    </w:rPr>
  </w:style>
  <w:style w:type="character" w:customStyle="1" w:styleId="xn-person">
    <w:name w:val="xn-person"/>
    <w:basedOn w:val="VarsaylanParagrafYazTipi"/>
    <w:rsid w:val="00B36B23"/>
  </w:style>
  <w:style w:type="character" w:styleId="Kpr">
    <w:name w:val="Hyperlink"/>
    <w:basedOn w:val="VarsaylanParagrafYazTipi"/>
    <w:uiPriority w:val="99"/>
    <w:unhideWhenUsed/>
    <w:rsid w:val="0082704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704B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4C4D"/>
    <w:pPr>
      <w:spacing w:line="240" w:lineRule="auto"/>
    </w:pPr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4C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erk@bordop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Melody, XU(GS&amp;MC M&amp;RC MARCOM-SZ-TCT)</dc:creator>
  <cp:lastModifiedBy>Onder Kalkanci</cp:lastModifiedBy>
  <cp:revision>23</cp:revision>
  <cp:lastPrinted>2020-06-29T08:08:00Z</cp:lastPrinted>
  <dcterms:created xsi:type="dcterms:W3CDTF">2020-08-21T06:54:00Z</dcterms:created>
  <dcterms:modified xsi:type="dcterms:W3CDTF">2020-11-25T06:43:00Z</dcterms:modified>
</cp:coreProperties>
</file>