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F7329" w14:textId="03BE5F71" w:rsidR="002D669C" w:rsidRPr="00237788" w:rsidRDefault="002D669C" w:rsidP="01125001">
      <w:pPr>
        <w:pStyle w:val="stbilgi"/>
        <w:tabs>
          <w:tab w:val="clear" w:pos="4320"/>
          <w:tab w:val="clear" w:pos="8640"/>
          <w:tab w:val="left" w:pos="284"/>
        </w:tabs>
        <w:spacing w:line="360" w:lineRule="auto"/>
        <w:ind w:right="-1"/>
        <w:contextualSpacing/>
        <w:rPr>
          <w:rFonts w:ascii="Verdana" w:hAnsi="Verdana" w:cs="Arial"/>
          <w:b/>
          <w:bCs/>
          <w:color w:val="000000" w:themeColor="text1"/>
        </w:rPr>
      </w:pPr>
    </w:p>
    <w:p w14:paraId="2701F311" w14:textId="77777777" w:rsidR="002D669C" w:rsidRPr="00237788" w:rsidRDefault="002D669C" w:rsidP="00D72036">
      <w:pPr>
        <w:tabs>
          <w:tab w:val="left" w:pos="284"/>
        </w:tabs>
        <w:spacing w:line="360" w:lineRule="auto"/>
        <w:ind w:right="-1"/>
        <w:contextualSpacing/>
        <w:jc w:val="center"/>
        <w:rPr>
          <w:rFonts w:ascii="Verdana" w:hAnsi="Verdana" w:cs="Arial"/>
          <w:b/>
          <w:bCs/>
          <w:color w:val="000000"/>
          <w:lang w:val="tr-TR"/>
        </w:rPr>
      </w:pPr>
    </w:p>
    <w:p w14:paraId="10D6A0BB" w14:textId="66834CF4" w:rsidR="002D669C" w:rsidRPr="00237788" w:rsidRDefault="00194B33" w:rsidP="00D72036">
      <w:pPr>
        <w:tabs>
          <w:tab w:val="left" w:pos="284"/>
        </w:tabs>
        <w:spacing w:line="360" w:lineRule="auto"/>
        <w:ind w:right="-1"/>
        <w:contextualSpacing/>
        <w:rPr>
          <w:rFonts w:ascii="Verdana" w:hAnsi="Verdana" w:cs="Arial"/>
          <w:b/>
          <w:bCs/>
          <w:color w:val="000000"/>
          <w:sz w:val="32"/>
          <w:szCs w:val="32"/>
          <w:u w:val="single"/>
          <w:lang w:val="tr-TR"/>
        </w:rPr>
      </w:pPr>
      <w:r>
        <w:rPr>
          <w:rFonts w:ascii="Verdana" w:hAnsi="Verdana" w:cs="Arial"/>
          <w:b/>
          <w:bCs/>
          <w:color w:val="000000"/>
          <w:sz w:val="32"/>
          <w:szCs w:val="32"/>
          <w:u w:val="single"/>
          <w:lang w:val="tr-TR"/>
        </w:rPr>
        <w:t>BASIN BÜLTENİ</w:t>
      </w:r>
    </w:p>
    <w:p w14:paraId="10FE82F3" w14:textId="0D9999D5" w:rsidR="002D669C" w:rsidRPr="002055E5" w:rsidRDefault="002D669C" w:rsidP="00D72036">
      <w:pPr>
        <w:tabs>
          <w:tab w:val="left" w:pos="284"/>
        </w:tabs>
        <w:spacing w:line="360" w:lineRule="auto"/>
        <w:ind w:right="-1"/>
        <w:contextualSpacing/>
        <w:rPr>
          <w:rFonts w:ascii="Verdana" w:hAnsi="Verdana" w:cs="Arial"/>
          <w:b/>
          <w:bCs/>
          <w:color w:val="000000"/>
          <w:sz w:val="32"/>
          <w:szCs w:val="32"/>
          <w:lang w:val="tr-TR"/>
        </w:rPr>
      </w:pPr>
    </w:p>
    <w:p w14:paraId="58AF38F3" w14:textId="64B0983E" w:rsidR="00194B33" w:rsidRPr="002055E5" w:rsidRDefault="009E7031" w:rsidP="008E7891">
      <w:pPr>
        <w:tabs>
          <w:tab w:val="left" w:pos="284"/>
        </w:tabs>
        <w:spacing w:line="360" w:lineRule="auto"/>
        <w:ind w:right="-1"/>
        <w:contextualSpacing/>
        <w:jc w:val="center"/>
        <w:rPr>
          <w:rFonts w:ascii="Verdana" w:hAnsi="Verdana" w:cs="Arial"/>
          <w:b/>
          <w:bCs/>
          <w:color w:val="000000"/>
          <w:sz w:val="28"/>
          <w:szCs w:val="28"/>
          <w:lang w:val="tr-TR"/>
        </w:rPr>
      </w:pPr>
      <w:r w:rsidRPr="002055E5">
        <w:rPr>
          <w:rFonts w:ascii="Verdana" w:hAnsi="Verdana" w:cs="Arial"/>
          <w:b/>
          <w:bCs/>
          <w:color w:val="000000"/>
          <w:sz w:val="28"/>
          <w:szCs w:val="28"/>
          <w:lang w:val="tr-TR"/>
        </w:rPr>
        <w:t>İç Anadolu</w:t>
      </w:r>
      <w:r w:rsidR="00194B33" w:rsidRPr="002055E5">
        <w:rPr>
          <w:rFonts w:ascii="Verdana" w:hAnsi="Verdana" w:cs="Arial"/>
          <w:b/>
          <w:bCs/>
          <w:color w:val="000000"/>
          <w:sz w:val="28"/>
          <w:szCs w:val="28"/>
          <w:lang w:val="tr-TR"/>
        </w:rPr>
        <w:t xml:space="preserve"> Bölgesi’nde</w:t>
      </w:r>
      <w:r w:rsidR="002E4AA5" w:rsidRPr="002055E5">
        <w:rPr>
          <w:rFonts w:ascii="Verdana" w:hAnsi="Verdana" w:cs="Arial"/>
          <w:b/>
          <w:bCs/>
          <w:color w:val="000000"/>
          <w:sz w:val="28"/>
          <w:szCs w:val="28"/>
          <w:lang w:val="tr-TR"/>
        </w:rPr>
        <w:t xml:space="preserve"> </w:t>
      </w:r>
      <w:r w:rsidR="000105CD" w:rsidRPr="002055E5">
        <w:rPr>
          <w:rFonts w:ascii="Verdana" w:hAnsi="Verdana" w:cs="Arial"/>
          <w:b/>
          <w:bCs/>
          <w:color w:val="000000"/>
          <w:sz w:val="28"/>
          <w:szCs w:val="28"/>
          <w:lang w:val="tr-TR"/>
        </w:rPr>
        <w:t>istihdam artış</w:t>
      </w:r>
      <w:r w:rsidR="000C6DDB" w:rsidRPr="002055E5">
        <w:rPr>
          <w:rFonts w:ascii="Verdana" w:hAnsi="Verdana" w:cs="Arial"/>
          <w:b/>
          <w:bCs/>
          <w:color w:val="000000"/>
          <w:sz w:val="28"/>
          <w:szCs w:val="28"/>
          <w:lang w:val="tr-TR"/>
        </w:rPr>
        <w:t>ı</w:t>
      </w:r>
      <w:r w:rsidRPr="002055E5">
        <w:rPr>
          <w:rFonts w:ascii="Verdana" w:hAnsi="Verdana" w:cs="Arial"/>
          <w:b/>
          <w:bCs/>
          <w:color w:val="000000"/>
          <w:sz w:val="28"/>
          <w:szCs w:val="28"/>
          <w:lang w:val="tr-TR"/>
        </w:rPr>
        <w:t xml:space="preserve"> beklentisi </w:t>
      </w:r>
      <w:r w:rsidR="000C6DDB" w:rsidRPr="002055E5">
        <w:rPr>
          <w:rFonts w:ascii="Verdana" w:hAnsi="Verdana" w:cs="Arial"/>
          <w:b/>
          <w:bCs/>
          <w:color w:val="000000"/>
          <w:sz w:val="28"/>
          <w:szCs w:val="28"/>
          <w:lang w:val="tr-TR"/>
        </w:rPr>
        <w:t>sürüyor</w:t>
      </w:r>
    </w:p>
    <w:p w14:paraId="2337A06B" w14:textId="77777777" w:rsidR="001D506D" w:rsidRPr="00237788" w:rsidRDefault="001D506D" w:rsidP="001D506D">
      <w:pPr>
        <w:spacing w:line="360" w:lineRule="auto"/>
        <w:jc w:val="center"/>
        <w:rPr>
          <w:color w:val="000000"/>
          <w:lang w:val="tr-TR"/>
        </w:rPr>
      </w:pPr>
      <w:r w:rsidRPr="00237788">
        <w:rPr>
          <w:rFonts w:ascii="Verdana" w:hAnsi="Verdana"/>
          <w:b/>
          <w:bCs/>
          <w:color w:val="808080"/>
          <w:sz w:val="24"/>
          <w:szCs w:val="24"/>
          <w:lang w:val="tr-TR"/>
        </w:rPr>
        <w:t> </w:t>
      </w:r>
    </w:p>
    <w:p w14:paraId="094A3AE2" w14:textId="75AEB326" w:rsidR="005355E6" w:rsidRPr="00237788" w:rsidRDefault="001D506D" w:rsidP="00BB6EF8">
      <w:pPr>
        <w:tabs>
          <w:tab w:val="left" w:pos="284"/>
        </w:tabs>
        <w:spacing w:line="360" w:lineRule="auto"/>
        <w:ind w:right="-1"/>
        <w:contextualSpacing/>
        <w:jc w:val="center"/>
        <w:rPr>
          <w:rFonts w:ascii="Verdana" w:hAnsi="Verdana" w:cs="Arial"/>
          <w:b/>
          <w:bCs/>
          <w:color w:val="808080" w:themeColor="background1" w:themeShade="80"/>
          <w:sz w:val="24"/>
          <w:szCs w:val="24"/>
          <w:lang w:val="tr-TR"/>
        </w:rPr>
      </w:pPr>
      <w:r w:rsidRPr="00237788">
        <w:rPr>
          <w:rFonts w:ascii="Verdana" w:hAnsi="Verdana"/>
          <w:b/>
          <w:bCs/>
          <w:color w:val="000000"/>
          <w:sz w:val="24"/>
          <w:szCs w:val="24"/>
          <w:lang w:val="tr-TR"/>
        </w:rPr>
        <w:t>ManpowerGroup 2018 yılı dördüncü çeyrek İstihdama Genel Bakış Araştırması’n</w:t>
      </w:r>
      <w:r w:rsidR="000105CD">
        <w:rPr>
          <w:rFonts w:ascii="Verdana" w:hAnsi="Verdana"/>
          <w:b/>
          <w:bCs/>
          <w:color w:val="000000"/>
          <w:sz w:val="24"/>
          <w:szCs w:val="24"/>
          <w:lang w:val="tr-TR"/>
        </w:rPr>
        <w:t>a göre</w:t>
      </w:r>
      <w:r w:rsidRPr="00237788">
        <w:rPr>
          <w:rFonts w:ascii="Verdana" w:hAnsi="Verdana"/>
          <w:b/>
          <w:bCs/>
          <w:color w:val="000000"/>
          <w:sz w:val="24"/>
          <w:szCs w:val="24"/>
          <w:lang w:val="tr-TR"/>
        </w:rPr>
        <w:t xml:space="preserve"> </w:t>
      </w:r>
      <w:bookmarkStart w:id="0" w:name="_Hlk523482541"/>
      <w:bookmarkStart w:id="1" w:name="_Hlk524448554"/>
      <w:r w:rsidR="002C2FF6">
        <w:rPr>
          <w:rFonts w:ascii="Verdana" w:hAnsi="Verdana"/>
          <w:b/>
          <w:bCs/>
          <w:color w:val="000000"/>
          <w:sz w:val="24"/>
          <w:szCs w:val="24"/>
          <w:lang w:val="tr-TR"/>
        </w:rPr>
        <w:t xml:space="preserve">İç Anadolu Bölgesi’nde </w:t>
      </w:r>
      <w:r w:rsidR="009E7031" w:rsidRPr="002C2FF6">
        <w:rPr>
          <w:rFonts w:ascii="Verdana" w:hAnsi="Verdana"/>
          <w:b/>
          <w:bCs/>
          <w:color w:val="000000"/>
          <w:sz w:val="24"/>
          <w:szCs w:val="24"/>
          <w:lang w:val="tr-TR"/>
        </w:rPr>
        <w:t>Net İstihdam Görünüm</w:t>
      </w:r>
      <w:r w:rsidR="009E7031">
        <w:rPr>
          <w:rFonts w:ascii="Verdana" w:hAnsi="Verdana"/>
          <w:b/>
          <w:bCs/>
          <w:color w:val="000000"/>
          <w:sz w:val="24"/>
          <w:szCs w:val="24"/>
          <w:lang w:val="tr-TR"/>
        </w:rPr>
        <w:t>ü</w:t>
      </w:r>
      <w:r w:rsidR="002C2FF6" w:rsidRPr="002C2FF6">
        <w:rPr>
          <w:rFonts w:ascii="Verdana" w:hAnsi="Verdana"/>
          <w:b/>
          <w:bCs/>
          <w:color w:val="000000"/>
          <w:sz w:val="24"/>
          <w:szCs w:val="24"/>
          <w:lang w:val="tr-TR"/>
        </w:rPr>
        <w:t>, 2018'in üçüncü çeyreğine ve 2017'nin dördüncü çeyreğine kıyasla yüzde 8 puanlık bir düşüş göstere</w:t>
      </w:r>
      <w:r w:rsidR="009E7031">
        <w:rPr>
          <w:rFonts w:ascii="Verdana" w:hAnsi="Verdana"/>
          <w:b/>
          <w:bCs/>
          <w:color w:val="000000"/>
          <w:sz w:val="24"/>
          <w:szCs w:val="24"/>
          <w:lang w:val="tr-TR"/>
        </w:rPr>
        <w:t>rek,</w:t>
      </w:r>
      <w:r w:rsidR="002C2FF6" w:rsidRPr="002C2FF6">
        <w:rPr>
          <w:rFonts w:ascii="Verdana" w:hAnsi="Verdana"/>
          <w:b/>
          <w:bCs/>
          <w:color w:val="000000"/>
          <w:sz w:val="24"/>
          <w:szCs w:val="24"/>
          <w:lang w:val="tr-TR"/>
        </w:rPr>
        <w:t xml:space="preserve"> +%9 ile ilk kez tek haneli bir puan</w:t>
      </w:r>
      <w:r w:rsidR="009E7031">
        <w:rPr>
          <w:rFonts w:ascii="Verdana" w:hAnsi="Verdana"/>
          <w:b/>
          <w:bCs/>
          <w:color w:val="000000"/>
          <w:sz w:val="24"/>
          <w:szCs w:val="24"/>
          <w:lang w:val="tr-TR"/>
        </w:rPr>
        <w:t>a ulaşıyor</w:t>
      </w:r>
      <w:r w:rsidR="002C2FF6" w:rsidRPr="002C2FF6">
        <w:rPr>
          <w:rFonts w:ascii="Verdana" w:hAnsi="Verdana"/>
          <w:b/>
          <w:bCs/>
          <w:color w:val="000000"/>
          <w:sz w:val="24"/>
          <w:szCs w:val="24"/>
          <w:lang w:val="tr-TR"/>
        </w:rPr>
        <w:t>.</w:t>
      </w:r>
      <w:bookmarkEnd w:id="0"/>
      <w:bookmarkEnd w:id="1"/>
    </w:p>
    <w:p w14:paraId="23D2CB31" w14:textId="77777777" w:rsidR="008941B2" w:rsidRPr="00237788" w:rsidRDefault="008941B2" w:rsidP="006252D4">
      <w:pPr>
        <w:tabs>
          <w:tab w:val="left" w:pos="284"/>
        </w:tabs>
        <w:spacing w:line="360" w:lineRule="auto"/>
        <w:ind w:right="-1"/>
        <w:contextualSpacing/>
        <w:jc w:val="center"/>
        <w:rPr>
          <w:rFonts w:ascii="Verdana" w:hAnsi="Verdana" w:cs="Arial"/>
          <w:b/>
          <w:bCs/>
          <w:sz w:val="24"/>
          <w:szCs w:val="24"/>
          <w:lang w:val="tr-TR"/>
        </w:rPr>
      </w:pPr>
    </w:p>
    <w:p w14:paraId="628EB497" w14:textId="7BAA4DAA" w:rsidR="00BB6EF8" w:rsidRDefault="009236EB" w:rsidP="00DD6730">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ManpowerGroup </w:t>
      </w:r>
      <w:r w:rsidR="00BB6EF8">
        <w:rPr>
          <w:rFonts w:ascii="Verdana" w:hAnsi="Verdana" w:cs="Arial"/>
          <w:lang w:val="tr-TR"/>
        </w:rPr>
        <w:t xml:space="preserve">tarafından, </w:t>
      </w:r>
      <w:r w:rsidR="00BB6EF8" w:rsidRPr="00237788">
        <w:rPr>
          <w:rFonts w:ascii="Verdana" w:hAnsi="Verdana" w:cs="Arial"/>
          <w:lang w:val="tr-TR"/>
        </w:rPr>
        <w:t>Türkiye’den işverenleri temsil eden 1.000 kişilik bir örneklem ile görüşme yapılarak gerçekleştiril</w:t>
      </w:r>
      <w:r w:rsidR="00BB6EF8">
        <w:rPr>
          <w:rFonts w:ascii="Verdana" w:hAnsi="Verdana" w:cs="Arial"/>
          <w:lang w:val="tr-TR"/>
        </w:rPr>
        <w:t xml:space="preserve">en </w:t>
      </w:r>
      <w:r w:rsidRPr="00237788">
        <w:rPr>
          <w:rFonts w:ascii="Verdana" w:hAnsi="Verdana" w:cs="Arial"/>
          <w:lang w:val="tr-TR"/>
        </w:rPr>
        <w:t>2018 yılı dördüncü çeyrek İstihdama Genel Bakış Araştırması</w:t>
      </w:r>
      <w:r w:rsidR="00BB6EF8">
        <w:rPr>
          <w:rFonts w:ascii="Verdana" w:hAnsi="Verdana" w:cs="Arial"/>
          <w:lang w:val="tr-TR"/>
        </w:rPr>
        <w:t xml:space="preserve">’na </w:t>
      </w:r>
      <w:r w:rsidRPr="00237788">
        <w:rPr>
          <w:rFonts w:ascii="Verdana" w:hAnsi="Verdana" w:cs="Arial"/>
          <w:lang w:val="tr-TR"/>
        </w:rPr>
        <w:t xml:space="preserve">göre, </w:t>
      </w:r>
      <w:r w:rsidR="009E7031" w:rsidRPr="009E7031">
        <w:rPr>
          <w:rFonts w:ascii="Verdana" w:hAnsi="Verdana" w:cs="Arial"/>
          <w:lang w:val="tr-TR"/>
        </w:rPr>
        <w:t>İç Anadolu Bölgesi’nde Net İstihdam Görünümü, 2018'in üçüncü çeyreğine ve 2017'nin dördüncü çeyreğine kıyasla yüzde 8 puanlık bir düşüş göstererek, +%9 ile ilk kez tek haneli bir puana ulaşıyor.</w:t>
      </w:r>
    </w:p>
    <w:p w14:paraId="47EA583C" w14:textId="74539680" w:rsidR="00BB6EF8" w:rsidRDefault="00BB6EF8" w:rsidP="00DD6730">
      <w:pPr>
        <w:tabs>
          <w:tab w:val="left" w:pos="284"/>
        </w:tabs>
        <w:spacing w:line="360" w:lineRule="auto"/>
        <w:ind w:right="-1"/>
        <w:contextualSpacing/>
        <w:jc w:val="both"/>
        <w:rPr>
          <w:rFonts w:ascii="Verdana" w:hAnsi="Verdana" w:cs="Arial"/>
          <w:lang w:val="tr-TR"/>
        </w:rPr>
      </w:pPr>
    </w:p>
    <w:p w14:paraId="328F8131" w14:textId="3BF4DA38" w:rsidR="00194B33" w:rsidRPr="00237788" w:rsidRDefault="00194B33" w:rsidP="00194B33">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 xml:space="preserve">Dördüncü çeyreğin en güçlü istihdam görünümü </w:t>
      </w:r>
      <w:r w:rsidR="009E7031">
        <w:rPr>
          <w:rFonts w:ascii="Verdana" w:hAnsi="Verdana" w:cs="Arial"/>
          <w:b/>
          <w:bCs/>
          <w:lang w:val="tr-TR"/>
        </w:rPr>
        <w:t>Marmara</w:t>
      </w:r>
      <w:r>
        <w:rPr>
          <w:rFonts w:ascii="Verdana" w:hAnsi="Verdana" w:cs="Arial"/>
          <w:b/>
          <w:bCs/>
          <w:lang w:val="tr-TR"/>
        </w:rPr>
        <w:t>’da</w:t>
      </w:r>
      <w:r w:rsidRPr="00237788">
        <w:rPr>
          <w:rFonts w:ascii="Verdana" w:hAnsi="Verdana" w:cs="Arial"/>
          <w:b/>
          <w:bCs/>
          <w:lang w:val="tr-TR"/>
        </w:rPr>
        <w:t>: +18%</w:t>
      </w:r>
    </w:p>
    <w:p w14:paraId="465BF10B" w14:textId="07B6C618" w:rsidR="00194B33" w:rsidRPr="00237788" w:rsidRDefault="00194B33" w:rsidP="009E7031">
      <w:pPr>
        <w:tabs>
          <w:tab w:val="left" w:pos="284"/>
        </w:tabs>
        <w:spacing w:line="360" w:lineRule="auto"/>
        <w:ind w:right="-1"/>
        <w:contextualSpacing/>
        <w:rPr>
          <w:rFonts w:ascii="Verdana" w:hAnsi="Verdana" w:cs="Arial"/>
          <w:lang w:val="tr-TR"/>
        </w:rPr>
      </w:pPr>
      <w:r w:rsidRPr="009168E0">
        <w:rPr>
          <w:rFonts w:ascii="Verdana" w:hAnsi="Verdana" w:cs="Arial"/>
          <w:lang w:val="tr-TR"/>
        </w:rPr>
        <w:t>Önümüzdeki üç ay için beş bölgenin tamamında</w:t>
      </w:r>
      <w:r>
        <w:rPr>
          <w:rFonts w:ascii="Verdana" w:hAnsi="Verdana" w:cs="Arial"/>
          <w:lang w:val="tr-TR"/>
        </w:rPr>
        <w:t xml:space="preserve"> </w:t>
      </w:r>
      <w:r w:rsidRPr="009168E0">
        <w:rPr>
          <w:rFonts w:ascii="Verdana" w:hAnsi="Verdana" w:cs="Arial"/>
          <w:lang w:val="tr-TR"/>
        </w:rPr>
        <w:t>işgücü artışı öngörülüyor. En yüksek işe alım planları</w:t>
      </w:r>
      <w:r>
        <w:rPr>
          <w:rFonts w:ascii="Verdana" w:hAnsi="Verdana" w:cs="Arial"/>
          <w:lang w:val="tr-TR"/>
        </w:rPr>
        <w:t xml:space="preserve"> </w:t>
      </w:r>
      <w:r w:rsidRPr="009168E0">
        <w:rPr>
          <w:rFonts w:ascii="Verdana" w:hAnsi="Verdana" w:cs="Arial"/>
          <w:lang w:val="tr-TR"/>
        </w:rPr>
        <w:t>+%18’lik Net İstihdam Görünümü ile Marmara</w:t>
      </w:r>
      <w:r>
        <w:rPr>
          <w:rFonts w:ascii="Verdana" w:hAnsi="Verdana" w:cs="Arial"/>
          <w:lang w:val="tr-TR"/>
        </w:rPr>
        <w:t xml:space="preserve"> </w:t>
      </w:r>
      <w:r w:rsidR="008E7891">
        <w:rPr>
          <w:rFonts w:ascii="Verdana" w:hAnsi="Verdana" w:cs="Arial"/>
          <w:lang w:val="tr-TR"/>
        </w:rPr>
        <w:t>B</w:t>
      </w:r>
      <w:r w:rsidRPr="009168E0">
        <w:rPr>
          <w:rFonts w:ascii="Verdana" w:hAnsi="Verdana" w:cs="Arial"/>
          <w:lang w:val="tr-TR"/>
        </w:rPr>
        <w:t>ölgesi</w:t>
      </w:r>
      <w:r w:rsidR="008E7891">
        <w:rPr>
          <w:rFonts w:ascii="Verdana" w:hAnsi="Verdana" w:cs="Arial"/>
          <w:lang w:val="tr-TR"/>
        </w:rPr>
        <w:t>’</w:t>
      </w:r>
      <w:r w:rsidRPr="009168E0">
        <w:rPr>
          <w:rFonts w:ascii="Verdana" w:hAnsi="Verdana" w:cs="Arial"/>
          <w:lang w:val="tr-TR"/>
        </w:rPr>
        <w:t>nde bildiriliyor. Karadeniz ve Ege bölgelerinde</w:t>
      </w:r>
      <w:r>
        <w:rPr>
          <w:rFonts w:ascii="Verdana" w:hAnsi="Verdana" w:cs="Arial"/>
          <w:lang w:val="tr-TR"/>
        </w:rPr>
        <w:t xml:space="preserve"> </w:t>
      </w:r>
      <w:r w:rsidRPr="009168E0">
        <w:rPr>
          <w:rFonts w:ascii="Verdana" w:hAnsi="Verdana" w:cs="Arial"/>
          <w:lang w:val="tr-TR"/>
        </w:rPr>
        <w:t>sırasıyla +%13 ve +%12 ile hatırı sayılır bir istihdam</w:t>
      </w:r>
      <w:r>
        <w:rPr>
          <w:rFonts w:ascii="Verdana" w:hAnsi="Verdana" w:cs="Arial"/>
          <w:lang w:val="tr-TR"/>
        </w:rPr>
        <w:t xml:space="preserve"> </w:t>
      </w:r>
      <w:r w:rsidRPr="009168E0">
        <w:rPr>
          <w:rFonts w:ascii="Verdana" w:hAnsi="Verdana" w:cs="Arial"/>
          <w:lang w:val="tr-TR"/>
        </w:rPr>
        <w:t xml:space="preserve">artışı öngörülüyor. Bunun yanında, Akdeniz </w:t>
      </w:r>
      <w:r w:rsidR="008E7891">
        <w:rPr>
          <w:rFonts w:ascii="Verdana" w:hAnsi="Verdana" w:cs="Arial"/>
          <w:lang w:val="tr-TR"/>
        </w:rPr>
        <w:t>B</w:t>
      </w:r>
      <w:r w:rsidRPr="009168E0">
        <w:rPr>
          <w:rFonts w:ascii="Verdana" w:hAnsi="Verdana" w:cs="Arial"/>
          <w:lang w:val="tr-TR"/>
        </w:rPr>
        <w:t>ölgesi</w:t>
      </w:r>
      <w:r w:rsidR="008E7891">
        <w:rPr>
          <w:rFonts w:ascii="Verdana" w:hAnsi="Verdana" w:cs="Arial"/>
          <w:lang w:val="tr-TR"/>
        </w:rPr>
        <w:t>’</w:t>
      </w:r>
      <w:r w:rsidRPr="009168E0">
        <w:rPr>
          <w:rFonts w:ascii="Verdana" w:hAnsi="Verdana" w:cs="Arial"/>
          <w:lang w:val="tr-TR"/>
        </w:rPr>
        <w:t>nden +%7 ile ılımlı işe alım</w:t>
      </w:r>
      <w:r>
        <w:rPr>
          <w:rFonts w:ascii="Verdana" w:hAnsi="Verdana" w:cs="Arial"/>
          <w:lang w:val="tr-TR"/>
        </w:rPr>
        <w:t xml:space="preserve"> </w:t>
      </w:r>
      <w:r w:rsidRPr="009168E0">
        <w:rPr>
          <w:rFonts w:ascii="Verdana" w:hAnsi="Verdana" w:cs="Arial"/>
          <w:lang w:val="tr-TR"/>
        </w:rPr>
        <w:t>planları yansıyor.</w:t>
      </w:r>
    </w:p>
    <w:p w14:paraId="503B0E55" w14:textId="77777777" w:rsidR="00194B33" w:rsidRPr="00237788" w:rsidRDefault="00194B33" w:rsidP="00194B33">
      <w:pPr>
        <w:tabs>
          <w:tab w:val="left" w:pos="284"/>
        </w:tabs>
        <w:spacing w:line="360" w:lineRule="auto"/>
        <w:ind w:right="-1"/>
        <w:contextualSpacing/>
        <w:jc w:val="both"/>
        <w:rPr>
          <w:rFonts w:ascii="Verdana" w:hAnsi="Verdana" w:cs="Arial"/>
          <w:lang w:val="tr-TR"/>
        </w:rPr>
      </w:pPr>
    </w:p>
    <w:p w14:paraId="04A1BCD5" w14:textId="3DA1ED17" w:rsidR="00194B33" w:rsidRPr="00237788" w:rsidRDefault="00194B33" w:rsidP="008E7891">
      <w:pPr>
        <w:tabs>
          <w:tab w:val="left" w:pos="284"/>
        </w:tabs>
        <w:spacing w:line="360" w:lineRule="auto"/>
        <w:ind w:right="-1"/>
        <w:contextualSpacing/>
        <w:jc w:val="both"/>
        <w:rPr>
          <w:rFonts w:ascii="Verdana" w:hAnsi="Verdana" w:cs="Arial"/>
          <w:lang w:val="tr-TR"/>
        </w:rPr>
      </w:pPr>
      <w:r w:rsidRPr="009168E0">
        <w:rPr>
          <w:rFonts w:ascii="Verdana" w:hAnsi="Verdana" w:cs="Arial"/>
          <w:lang w:val="tr-TR"/>
        </w:rPr>
        <w:t>Bir önceki çeyrekle karşılaştırıldığında, Ege’deki görünüm yüzde 2 puan güçleniyor. Diğer yerlerde</w:t>
      </w:r>
      <w:r>
        <w:rPr>
          <w:rFonts w:ascii="Verdana" w:hAnsi="Verdana" w:cs="Arial"/>
          <w:lang w:val="tr-TR"/>
        </w:rPr>
        <w:t xml:space="preserve"> </w:t>
      </w:r>
      <w:r w:rsidRPr="009168E0">
        <w:rPr>
          <w:rFonts w:ascii="Verdana" w:hAnsi="Verdana" w:cs="Arial"/>
          <w:lang w:val="tr-TR"/>
        </w:rPr>
        <w:t>ise işe alım beklentileri nispeten istikrarını koruyor.</w:t>
      </w:r>
      <w:r>
        <w:rPr>
          <w:rFonts w:ascii="Verdana" w:hAnsi="Verdana" w:cs="Arial"/>
          <w:lang w:val="tr-TR"/>
        </w:rPr>
        <w:t xml:space="preserve"> </w:t>
      </w:r>
      <w:r w:rsidRPr="009168E0">
        <w:rPr>
          <w:rFonts w:ascii="Verdana" w:hAnsi="Verdana" w:cs="Arial"/>
          <w:lang w:val="tr-TR"/>
        </w:rPr>
        <w:t>Önceki yılın aynı dönemine göre, işe alım planları</w:t>
      </w:r>
      <w:r>
        <w:rPr>
          <w:rFonts w:ascii="Verdana" w:hAnsi="Verdana" w:cs="Arial"/>
          <w:lang w:val="tr-TR"/>
        </w:rPr>
        <w:t xml:space="preserve"> </w:t>
      </w:r>
      <w:r w:rsidRPr="009168E0">
        <w:rPr>
          <w:rFonts w:ascii="Verdana" w:hAnsi="Verdana" w:cs="Arial"/>
          <w:lang w:val="tr-TR"/>
        </w:rPr>
        <w:t xml:space="preserve">Karadeniz </w:t>
      </w:r>
      <w:r w:rsidR="008E7891">
        <w:rPr>
          <w:rFonts w:ascii="Verdana" w:hAnsi="Verdana" w:cs="Arial"/>
          <w:lang w:val="tr-TR"/>
        </w:rPr>
        <w:t>B</w:t>
      </w:r>
      <w:r w:rsidRPr="009168E0">
        <w:rPr>
          <w:rFonts w:ascii="Verdana" w:hAnsi="Verdana" w:cs="Arial"/>
          <w:lang w:val="tr-TR"/>
        </w:rPr>
        <w:t>ölgesi</w:t>
      </w:r>
      <w:r w:rsidR="008E7891">
        <w:rPr>
          <w:rFonts w:ascii="Verdana" w:hAnsi="Verdana" w:cs="Arial"/>
          <w:lang w:val="tr-TR"/>
        </w:rPr>
        <w:t>’</w:t>
      </w:r>
      <w:r w:rsidRPr="009168E0">
        <w:rPr>
          <w:rFonts w:ascii="Verdana" w:hAnsi="Verdana" w:cs="Arial"/>
          <w:lang w:val="tr-TR"/>
        </w:rPr>
        <w:t xml:space="preserve">nde yüzde 5 puan, Ege </w:t>
      </w:r>
      <w:r w:rsidR="008E7891">
        <w:rPr>
          <w:rFonts w:ascii="Verdana" w:hAnsi="Verdana" w:cs="Arial"/>
          <w:lang w:val="tr-TR"/>
        </w:rPr>
        <w:t>B</w:t>
      </w:r>
      <w:r w:rsidRPr="009168E0">
        <w:rPr>
          <w:rFonts w:ascii="Verdana" w:hAnsi="Verdana" w:cs="Arial"/>
          <w:lang w:val="tr-TR"/>
        </w:rPr>
        <w:t>ölgesi</w:t>
      </w:r>
      <w:r w:rsidR="008E7891">
        <w:rPr>
          <w:rFonts w:ascii="Verdana" w:hAnsi="Verdana" w:cs="Arial"/>
          <w:lang w:val="tr-TR"/>
        </w:rPr>
        <w:t>’</w:t>
      </w:r>
      <w:r w:rsidRPr="009168E0">
        <w:rPr>
          <w:rFonts w:ascii="Verdana" w:hAnsi="Verdana" w:cs="Arial"/>
          <w:lang w:val="tr-TR"/>
        </w:rPr>
        <w:t>nde</w:t>
      </w:r>
      <w:r>
        <w:rPr>
          <w:rFonts w:ascii="Verdana" w:hAnsi="Verdana" w:cs="Arial"/>
          <w:lang w:val="tr-TR"/>
        </w:rPr>
        <w:t xml:space="preserve"> </w:t>
      </w:r>
      <w:r w:rsidRPr="009168E0">
        <w:rPr>
          <w:rFonts w:ascii="Verdana" w:hAnsi="Verdana" w:cs="Arial"/>
          <w:lang w:val="tr-TR"/>
        </w:rPr>
        <w:t>de yüzde 4 puan artıyor.</w:t>
      </w:r>
    </w:p>
    <w:p w14:paraId="4BD5E4B6" w14:textId="77777777" w:rsidR="00194B33" w:rsidRPr="00237788" w:rsidRDefault="00194B33" w:rsidP="00194B33">
      <w:pPr>
        <w:tabs>
          <w:tab w:val="left" w:pos="284"/>
        </w:tabs>
        <w:spacing w:line="360" w:lineRule="auto"/>
        <w:ind w:right="-1"/>
        <w:contextualSpacing/>
        <w:jc w:val="both"/>
        <w:rPr>
          <w:rFonts w:ascii="Verdana" w:hAnsi="Verdana" w:cs="Arial"/>
          <w:lang w:val="tr-TR"/>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194B33" w:rsidRPr="00237788" w14:paraId="38E53940" w14:textId="77777777" w:rsidTr="002C59CA">
        <w:trPr>
          <w:trHeight w:val="642"/>
          <w:jc w:val="center"/>
        </w:trPr>
        <w:tc>
          <w:tcPr>
            <w:tcW w:w="4148" w:type="dxa"/>
            <w:tcBorders>
              <w:top w:val="nil"/>
              <w:left w:val="nil"/>
              <w:bottom w:val="single" w:sz="4" w:space="0" w:color="auto"/>
              <w:right w:val="single" w:sz="4" w:space="0" w:color="auto"/>
            </w:tcBorders>
          </w:tcPr>
          <w:p w14:paraId="67B3EFD5" w14:textId="77777777" w:rsidR="00194B33" w:rsidRPr="00237788" w:rsidRDefault="00194B33" w:rsidP="002C59CA">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7D04B6C9" w14:textId="77777777" w:rsidR="00194B33" w:rsidRPr="00237788" w:rsidRDefault="00194B33" w:rsidP="002C59CA">
            <w:pPr>
              <w:tabs>
                <w:tab w:val="left" w:pos="284"/>
              </w:tabs>
              <w:spacing w:line="360" w:lineRule="auto"/>
              <w:ind w:right="-1"/>
              <w:contextualSpacing/>
              <w:jc w:val="center"/>
              <w:rPr>
                <w:rFonts w:ascii="Verdana" w:hAnsi="Verdana" w:cs="Arial"/>
                <w:b/>
                <w:bCs/>
                <w:lang w:val="tr-TR"/>
              </w:rPr>
            </w:pPr>
            <w:r w:rsidRPr="00237788">
              <w:rPr>
                <w:rFonts w:ascii="Verdana" w:hAnsi="Verdana" w:cs="Arial"/>
                <w:b/>
                <w:bCs/>
                <w:lang w:val="tr-TR"/>
              </w:rPr>
              <w:t xml:space="preserve">Net </w:t>
            </w:r>
            <w:r>
              <w:rPr>
                <w:rFonts w:ascii="Verdana" w:hAnsi="Verdana" w:cs="Arial"/>
                <w:b/>
                <w:bCs/>
                <w:lang w:val="tr-TR"/>
              </w:rPr>
              <w:t>İstihdam Görünümü (%)</w:t>
            </w:r>
          </w:p>
        </w:tc>
      </w:tr>
      <w:tr w:rsidR="00194B33" w:rsidRPr="00237788" w14:paraId="5A372EBF" w14:textId="77777777" w:rsidTr="002C59CA">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CD22C62"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35FD872A"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+12</w:t>
            </w:r>
          </w:p>
        </w:tc>
      </w:tr>
      <w:tr w:rsidR="00194B33" w:rsidRPr="00237788" w14:paraId="4C121070" w14:textId="77777777" w:rsidTr="002C59CA">
        <w:trPr>
          <w:trHeight w:val="252"/>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12094316"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Karadeniz</w:t>
            </w:r>
          </w:p>
        </w:tc>
        <w:tc>
          <w:tcPr>
            <w:tcW w:w="2902" w:type="dxa"/>
            <w:tcBorders>
              <w:top w:val="single" w:sz="4" w:space="0" w:color="auto"/>
              <w:left w:val="single" w:sz="4" w:space="0" w:color="auto"/>
              <w:bottom w:val="single" w:sz="4" w:space="0" w:color="auto"/>
              <w:right w:val="single" w:sz="4" w:space="0" w:color="auto"/>
            </w:tcBorders>
            <w:hideMark/>
          </w:tcPr>
          <w:p w14:paraId="085F5379"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+13</w:t>
            </w:r>
          </w:p>
        </w:tc>
      </w:tr>
      <w:tr w:rsidR="00194B33" w:rsidRPr="00237788" w14:paraId="13D287E9" w14:textId="77777777" w:rsidTr="002C59CA">
        <w:trPr>
          <w:trHeight w:val="31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C0D7D77"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lastRenderedPageBreak/>
              <w:t>İç Anadolu</w:t>
            </w:r>
          </w:p>
        </w:tc>
        <w:tc>
          <w:tcPr>
            <w:tcW w:w="2902" w:type="dxa"/>
            <w:tcBorders>
              <w:top w:val="single" w:sz="4" w:space="0" w:color="auto"/>
              <w:left w:val="single" w:sz="4" w:space="0" w:color="auto"/>
              <w:bottom w:val="single" w:sz="4" w:space="0" w:color="auto"/>
              <w:right w:val="single" w:sz="4" w:space="0" w:color="auto"/>
            </w:tcBorders>
            <w:hideMark/>
          </w:tcPr>
          <w:p w14:paraId="5C9323D5"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+9</w:t>
            </w:r>
          </w:p>
        </w:tc>
      </w:tr>
      <w:tr w:rsidR="00194B33" w:rsidRPr="00237788" w14:paraId="2EFE4854" w14:textId="77777777" w:rsidTr="002C59CA">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0EB4ADD8"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447DF3C9"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+18</w:t>
            </w:r>
          </w:p>
        </w:tc>
      </w:tr>
      <w:tr w:rsidR="00194B33" w:rsidRPr="00237788" w14:paraId="4A0BC1F6" w14:textId="77777777" w:rsidTr="002C59CA">
        <w:trPr>
          <w:trHeight w:val="33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C297DFA" w14:textId="77777777" w:rsidR="00194B33" w:rsidRPr="00237788" w:rsidRDefault="00194B33" w:rsidP="002C59CA">
            <w:pPr>
              <w:tabs>
                <w:tab w:val="left" w:pos="284"/>
              </w:tabs>
              <w:spacing w:line="360" w:lineRule="auto"/>
              <w:ind w:right="-1"/>
              <w:contextualSpacing/>
              <w:rPr>
                <w:rFonts w:ascii="Verdana" w:hAnsi="Verdana" w:cs="Arial"/>
                <w:lang w:val="tr-TR"/>
              </w:rPr>
            </w:pPr>
            <w:r>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0ED2DA42" w14:textId="77777777" w:rsidR="00194B33" w:rsidRPr="00237788" w:rsidRDefault="00194B33" w:rsidP="002C59CA">
            <w:pPr>
              <w:tabs>
                <w:tab w:val="left" w:pos="284"/>
              </w:tabs>
              <w:spacing w:line="360" w:lineRule="auto"/>
              <w:ind w:right="-1"/>
              <w:contextualSpacing/>
              <w:jc w:val="center"/>
              <w:rPr>
                <w:rFonts w:ascii="Verdana" w:hAnsi="Verdana" w:cs="Arial"/>
                <w:lang w:val="tr-TR"/>
              </w:rPr>
            </w:pPr>
            <w:r w:rsidRPr="00237788">
              <w:rPr>
                <w:rFonts w:ascii="Verdana" w:hAnsi="Verdana" w:cs="Arial"/>
                <w:lang w:val="tr-TR"/>
              </w:rPr>
              <w:t>+7</w:t>
            </w:r>
          </w:p>
        </w:tc>
      </w:tr>
    </w:tbl>
    <w:p w14:paraId="401CC5BF" w14:textId="77777777" w:rsidR="00194B33" w:rsidRDefault="00194B33" w:rsidP="00194B33">
      <w:pPr>
        <w:tabs>
          <w:tab w:val="left" w:pos="284"/>
        </w:tabs>
        <w:spacing w:line="360" w:lineRule="auto"/>
        <w:ind w:right="-1"/>
        <w:contextualSpacing/>
        <w:jc w:val="both"/>
        <w:rPr>
          <w:rFonts w:ascii="Verdana" w:hAnsi="Verdana" w:cs="Arial"/>
          <w:b/>
          <w:color w:val="808080" w:themeColor="background1" w:themeShade="80"/>
          <w:lang w:val="tr-TR"/>
        </w:rPr>
      </w:pPr>
    </w:p>
    <w:p w14:paraId="0630E54E" w14:textId="77777777" w:rsidR="005F6651" w:rsidRDefault="005F6651" w:rsidP="005F6651">
      <w:pPr>
        <w:tabs>
          <w:tab w:val="left" w:pos="284"/>
        </w:tabs>
        <w:spacing w:line="360" w:lineRule="auto"/>
        <w:ind w:right="-1"/>
        <w:contextualSpacing/>
        <w:jc w:val="both"/>
        <w:rPr>
          <w:rFonts w:ascii="Verdana" w:hAnsi="Verdana" w:cs="Arial"/>
          <w:b/>
          <w:bCs/>
          <w:lang w:val="tr-TR"/>
        </w:rPr>
      </w:pPr>
    </w:p>
    <w:p w14:paraId="53D7ECC2" w14:textId="1D8010D5" w:rsidR="005F6651" w:rsidRPr="008B4F9B" w:rsidRDefault="005F6651" w:rsidP="005F6651">
      <w:pPr>
        <w:tabs>
          <w:tab w:val="left" w:pos="284"/>
        </w:tabs>
        <w:spacing w:line="360" w:lineRule="auto"/>
        <w:ind w:right="-1"/>
        <w:contextualSpacing/>
        <w:jc w:val="both"/>
        <w:rPr>
          <w:rFonts w:ascii="Verdana" w:hAnsi="Verdana" w:cs="Arial"/>
          <w:b/>
          <w:bCs/>
          <w:lang w:val="tr-TR"/>
        </w:rPr>
      </w:pPr>
      <w:r w:rsidRPr="008B4F9B">
        <w:rPr>
          <w:rFonts w:ascii="Verdana" w:hAnsi="Verdana" w:cs="Arial"/>
          <w:b/>
          <w:bCs/>
          <w:lang w:val="tr-TR"/>
        </w:rPr>
        <w:t xml:space="preserve">Türk işverenlerin dördüncü çeyrekte işe alım beklentileri </w:t>
      </w:r>
      <w:r>
        <w:rPr>
          <w:rFonts w:ascii="Verdana" w:hAnsi="Verdana" w:cs="Arial"/>
          <w:b/>
          <w:bCs/>
          <w:lang w:val="tr-TR"/>
        </w:rPr>
        <w:t xml:space="preserve">mütevazı ama </w:t>
      </w:r>
      <w:r w:rsidRPr="008B4F9B">
        <w:rPr>
          <w:rFonts w:ascii="Verdana" w:hAnsi="Verdana" w:cs="Arial"/>
          <w:b/>
          <w:bCs/>
          <w:lang w:val="tr-TR"/>
        </w:rPr>
        <w:t>olumlu</w:t>
      </w:r>
    </w:p>
    <w:p w14:paraId="611B7835" w14:textId="14BC6D9D" w:rsidR="00F94971" w:rsidRPr="00237788" w:rsidRDefault="009236EB" w:rsidP="00DD6730">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Türk işverenlerin ekim-aralık dönemi için </w:t>
      </w:r>
      <w:r w:rsidR="00A14D4A" w:rsidRPr="00237788">
        <w:rPr>
          <w:rFonts w:ascii="Verdana" w:hAnsi="Verdana" w:cs="Arial"/>
          <w:lang w:val="tr-TR"/>
        </w:rPr>
        <w:t>mütevazı</w:t>
      </w:r>
      <w:r w:rsidRPr="00237788">
        <w:rPr>
          <w:rFonts w:ascii="Verdana" w:hAnsi="Verdana" w:cs="Arial"/>
          <w:lang w:val="tr-TR"/>
        </w:rPr>
        <w:t xml:space="preserve"> işe alım planları bildirdiği ortaya çıktı.</w:t>
      </w:r>
      <w:r w:rsidR="00DD6730">
        <w:rPr>
          <w:rFonts w:ascii="Verdana" w:hAnsi="Verdana" w:cs="Arial"/>
          <w:lang w:val="tr-TR"/>
        </w:rPr>
        <w:t xml:space="preserve"> </w:t>
      </w:r>
      <w:r w:rsidR="002D669C" w:rsidRPr="00237788">
        <w:rPr>
          <w:rFonts w:ascii="Verdana" w:hAnsi="Verdana" w:cs="Arial"/>
          <w:lang w:val="tr-TR"/>
        </w:rPr>
        <w:t>A</w:t>
      </w:r>
      <w:r w:rsidR="00A14D4A" w:rsidRPr="00237788">
        <w:rPr>
          <w:rFonts w:ascii="Verdana" w:hAnsi="Verdana" w:cs="Arial"/>
          <w:lang w:val="tr-TR"/>
        </w:rPr>
        <w:t>raştırmaya göre, Türk işverenlerin %19'u ekim-aralık döneminde istihdamda artış beklerken %11'i azalma öngörüyor ve %70'i de değişiklik olmayacağını tahmin ediyor</w:t>
      </w:r>
      <w:r w:rsidR="00F94971" w:rsidRPr="00237788">
        <w:rPr>
          <w:rFonts w:ascii="Verdana" w:hAnsi="Verdana" w:cs="Arial"/>
          <w:lang w:val="tr-TR"/>
        </w:rPr>
        <w:t>.</w:t>
      </w:r>
      <w:r w:rsidR="00A14D4A" w:rsidRPr="00237788">
        <w:rPr>
          <w:rFonts w:ascii="Verdana" w:hAnsi="Verdana" w:cs="Arial"/>
          <w:lang w:val="tr-TR"/>
        </w:rPr>
        <w:t xml:space="preserve"> Sonuçlar, mevsimsel verilerden arındırıldığında, istihdam görünümü +%12'yi gösteriyor. İşe alım beklentileri önceki çeyreğe göre kayda değer bir değişiklik göstermezken, 2017'nin dördüncü çeyreğine göre sabit kalıyor.</w:t>
      </w:r>
    </w:p>
    <w:p w14:paraId="2B294750" w14:textId="2B1C82C1" w:rsidR="00A14D4A" w:rsidRDefault="00A14D4A" w:rsidP="00A14D4A">
      <w:pPr>
        <w:tabs>
          <w:tab w:val="left" w:pos="284"/>
        </w:tabs>
        <w:spacing w:line="360" w:lineRule="auto"/>
        <w:ind w:right="-1"/>
        <w:contextualSpacing/>
        <w:jc w:val="both"/>
        <w:rPr>
          <w:rFonts w:ascii="Verdana" w:hAnsi="Verdana" w:cs="Arial"/>
          <w:lang w:val="tr-TR"/>
        </w:rPr>
      </w:pPr>
    </w:p>
    <w:p w14:paraId="3ED7F3D6" w14:textId="5E6BB2E6" w:rsidR="00786AB9" w:rsidRPr="00237788" w:rsidRDefault="00786AB9" w:rsidP="00786AB9">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İşverenler, önümüzdeki üç ayda 11 sektörün 10’unda ve beş bölgenin tamamında istihdam artışı bekliyor. Bir önceki çeyrekle kıyaslandığında, işe alım eğilimleri beş bölgenin ikisinde ve 11 sektörün altısında zayıflıyor. </w:t>
      </w:r>
      <w:r w:rsidRPr="002B28EC">
        <w:rPr>
          <w:rFonts w:ascii="Verdana" w:hAnsi="Verdana" w:cs="Arial"/>
          <w:lang w:val="tr-TR"/>
        </w:rPr>
        <w:t>2017’nin dördüncü</w:t>
      </w:r>
      <w:r w:rsidRPr="00237788">
        <w:rPr>
          <w:rFonts w:ascii="Verdana" w:hAnsi="Verdana" w:cs="Arial"/>
          <w:lang w:val="tr-TR"/>
        </w:rPr>
        <w:t xml:space="preserve"> çeyreğiyle karşılaştırıldığında, işe alım planları 11 sektörün beşinde ve beş bölgenin ikisinde güçleniyor.</w:t>
      </w:r>
    </w:p>
    <w:p w14:paraId="7842A7D8" w14:textId="1CF67553" w:rsidR="009F11BF" w:rsidRPr="00237788" w:rsidRDefault="009F11BF" w:rsidP="01125001">
      <w:pPr>
        <w:tabs>
          <w:tab w:val="left" w:pos="284"/>
        </w:tabs>
        <w:spacing w:line="360" w:lineRule="auto"/>
        <w:ind w:right="-1"/>
        <w:contextualSpacing/>
        <w:jc w:val="both"/>
        <w:rPr>
          <w:rFonts w:ascii="Verdana" w:hAnsi="Verdana" w:cs="Arial"/>
          <w:lang w:val="tr-TR"/>
        </w:rPr>
      </w:pPr>
    </w:p>
    <w:p w14:paraId="2DD24D93" w14:textId="50AC9822" w:rsidR="00BE7E0A" w:rsidRDefault="00786AB9" w:rsidP="006C1EF2">
      <w:pPr>
        <w:tabs>
          <w:tab w:val="left" w:pos="284"/>
        </w:tabs>
        <w:spacing w:line="360" w:lineRule="auto"/>
        <w:ind w:right="-1"/>
        <w:contextualSpacing/>
        <w:jc w:val="both"/>
        <w:rPr>
          <w:rFonts w:ascii="Verdana" w:hAnsi="Verdana" w:cs="Arial"/>
          <w:lang w:val="tr-TR"/>
        </w:rPr>
      </w:pPr>
      <w:r w:rsidRPr="00237788">
        <w:rPr>
          <w:rFonts w:ascii="Verdana" w:hAnsi="Verdana" w:cs="Arial"/>
          <w:lang w:val="tr-TR"/>
        </w:rPr>
        <w:t xml:space="preserve">ManpowerGroup Türkiye Genel Müdürü Feyza Narlı, Türkiye’nin 2018 </w:t>
      </w:r>
      <w:r w:rsidR="001F1090">
        <w:rPr>
          <w:rFonts w:ascii="Verdana" w:hAnsi="Verdana" w:cs="Arial"/>
          <w:lang w:val="tr-TR"/>
        </w:rPr>
        <w:t>dördüncü</w:t>
      </w:r>
      <w:r w:rsidRPr="00237788">
        <w:rPr>
          <w:rFonts w:ascii="Verdana" w:hAnsi="Verdana" w:cs="Arial"/>
          <w:lang w:val="tr-TR"/>
        </w:rPr>
        <w:t xml:space="preserve"> çeyrek istihdam görünümü hakkında şunları söyledi:</w:t>
      </w:r>
      <w:r w:rsidRPr="00237788">
        <w:rPr>
          <w:color w:val="000000"/>
          <w:sz w:val="27"/>
          <w:szCs w:val="27"/>
          <w:lang w:val="tr-TR"/>
        </w:rPr>
        <w:t xml:space="preserve"> </w:t>
      </w:r>
      <w:r w:rsidR="01125001" w:rsidRPr="00237788">
        <w:rPr>
          <w:rFonts w:ascii="Verdana" w:hAnsi="Verdana" w:cs="Arial"/>
          <w:lang w:val="tr-TR"/>
        </w:rPr>
        <w:t>“</w:t>
      </w:r>
      <w:bookmarkStart w:id="2" w:name="_Hlk523134401"/>
      <w:r w:rsidR="00237788">
        <w:rPr>
          <w:rFonts w:ascii="Verdana" w:hAnsi="Verdana" w:cs="Arial"/>
          <w:lang w:val="tr-TR"/>
        </w:rPr>
        <w:t>Sonuçlar mevsimsel verilerden arındırıldığında ortaya çıkan +%12’lik genel istihdam görünümü güçlü ve istikrarlı bir tablo çiz</w:t>
      </w:r>
      <w:r w:rsidR="00FC1872">
        <w:rPr>
          <w:rFonts w:ascii="Verdana" w:hAnsi="Verdana" w:cs="Arial"/>
          <w:lang w:val="tr-TR"/>
        </w:rPr>
        <w:t>iyor. Yılın son çeyreğinde 11 s</w:t>
      </w:r>
      <w:r w:rsidR="00237788">
        <w:rPr>
          <w:rFonts w:ascii="Verdana" w:hAnsi="Verdana" w:cs="Arial"/>
          <w:lang w:val="tr-TR"/>
        </w:rPr>
        <w:t>ektörün 10’undaki ve beş bölgenin tümündeki işverenler işgücünde artış olmasını öngörüyor. Üretim sektörü ise bu çeyrekte en güçlü istihdam artışının beklentisi içinde. Uzun vadede, üretim sektöründeki bu artış diğer sektörleri de olumlu yönde etkileyebilir. Türkiye’nin en büyük sanayi bölgelerine ev sahipliği yapan Marmara Bölgesi’ndeki işverenler ise olumlu bir işe alım ortamı bildiriyor ve bu bölgedeki istihdam görünümü +%18 seviyesinde seyrediyor</w:t>
      </w:r>
      <w:bookmarkEnd w:id="2"/>
      <w:r w:rsidR="00AE4E90" w:rsidRPr="00237788">
        <w:rPr>
          <w:rFonts w:ascii="Verdana" w:hAnsi="Verdana" w:cs="Arial"/>
          <w:lang w:val="tr-TR"/>
        </w:rPr>
        <w:t>.</w:t>
      </w:r>
      <w:r w:rsidR="00640C03" w:rsidRPr="00237788">
        <w:rPr>
          <w:rFonts w:ascii="Verdana" w:hAnsi="Verdana" w:cs="Arial"/>
          <w:lang w:val="tr-TR"/>
        </w:rPr>
        <w:t>”</w:t>
      </w:r>
    </w:p>
    <w:p w14:paraId="35FFA561" w14:textId="489F6FDC" w:rsidR="009F11BF" w:rsidRPr="00237788"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089D569D" w14:textId="20EA1538" w:rsidR="0008375F" w:rsidRPr="0008375F" w:rsidRDefault="0008375F" w:rsidP="0008375F">
      <w:pPr>
        <w:tabs>
          <w:tab w:val="left" w:pos="284"/>
        </w:tabs>
        <w:spacing w:line="360" w:lineRule="auto"/>
        <w:ind w:right="-1"/>
        <w:contextualSpacing/>
        <w:jc w:val="both"/>
        <w:rPr>
          <w:rFonts w:ascii="Verdana" w:hAnsi="Verdana" w:cs="Arial"/>
          <w:b/>
          <w:bCs/>
          <w:lang w:val="tr-TR"/>
        </w:rPr>
      </w:pPr>
      <w:r>
        <w:rPr>
          <w:rFonts w:ascii="Verdana" w:hAnsi="Verdana" w:cs="Arial"/>
          <w:b/>
          <w:bCs/>
          <w:lang w:val="tr-TR"/>
        </w:rPr>
        <w:t>En yüksek istihdam artışı beklentisi Üretim sektöründe</w:t>
      </w:r>
      <w:r w:rsidR="0021029A" w:rsidRPr="00237788">
        <w:rPr>
          <w:rFonts w:ascii="Verdana" w:hAnsi="Verdana" w:cs="Arial"/>
          <w:b/>
          <w:bCs/>
          <w:lang w:val="tr-TR"/>
        </w:rPr>
        <w:t>: +21%</w:t>
      </w:r>
    </w:p>
    <w:p w14:paraId="61C2F3FA" w14:textId="77777777" w:rsidR="0008375F" w:rsidRDefault="0008375F" w:rsidP="0008375F">
      <w:pPr>
        <w:tabs>
          <w:tab w:val="left" w:pos="284"/>
        </w:tabs>
        <w:spacing w:line="360" w:lineRule="auto"/>
        <w:ind w:right="-1"/>
        <w:contextualSpacing/>
        <w:jc w:val="both"/>
        <w:rPr>
          <w:rFonts w:ascii="Verdana" w:hAnsi="Verdana" w:cs="Arial"/>
          <w:lang w:val="tr-TR"/>
        </w:rPr>
      </w:pPr>
      <w:r w:rsidRPr="0008375F">
        <w:rPr>
          <w:rFonts w:ascii="Verdana" w:hAnsi="Verdana" w:cs="Arial"/>
          <w:lang w:val="tr-TR"/>
        </w:rPr>
        <w:t>İşverenler 11 sektörün 10’unda gelecek çeyrek için</w:t>
      </w:r>
      <w:r>
        <w:rPr>
          <w:rFonts w:ascii="Verdana" w:hAnsi="Verdana" w:cs="Arial"/>
          <w:lang w:val="tr-TR"/>
        </w:rPr>
        <w:t xml:space="preserve"> </w:t>
      </w:r>
      <w:r w:rsidRPr="0008375F">
        <w:rPr>
          <w:rFonts w:ascii="Verdana" w:hAnsi="Verdana" w:cs="Arial"/>
          <w:lang w:val="tr-TR"/>
        </w:rPr>
        <w:t xml:space="preserve">istihdam artışı bekliyor. </w:t>
      </w:r>
      <w:r>
        <w:rPr>
          <w:rFonts w:ascii="Verdana" w:hAnsi="Verdana" w:cs="Arial"/>
          <w:lang w:val="tr-TR"/>
        </w:rPr>
        <w:t>E</w:t>
      </w:r>
      <w:r w:rsidRPr="0008375F">
        <w:rPr>
          <w:rFonts w:ascii="Verdana" w:hAnsi="Verdana" w:cs="Arial"/>
          <w:lang w:val="tr-TR"/>
        </w:rPr>
        <w:t>n güçlü işe alım</w:t>
      </w:r>
      <w:r>
        <w:rPr>
          <w:rFonts w:ascii="Verdana" w:hAnsi="Verdana" w:cs="Arial"/>
          <w:lang w:val="tr-TR"/>
        </w:rPr>
        <w:t xml:space="preserve"> </w:t>
      </w:r>
      <w:r w:rsidRPr="0008375F">
        <w:rPr>
          <w:rFonts w:ascii="Verdana" w:hAnsi="Verdana" w:cs="Arial"/>
          <w:lang w:val="tr-TR"/>
        </w:rPr>
        <w:t xml:space="preserve">planları </w:t>
      </w:r>
      <w:r>
        <w:rPr>
          <w:rFonts w:ascii="Verdana" w:hAnsi="Verdana" w:cs="Arial"/>
          <w:lang w:val="tr-TR"/>
        </w:rPr>
        <w:t xml:space="preserve">ise </w:t>
      </w:r>
      <w:r w:rsidRPr="0008375F">
        <w:rPr>
          <w:rFonts w:ascii="Verdana" w:hAnsi="Verdana" w:cs="Arial"/>
          <w:lang w:val="tr-TR"/>
        </w:rPr>
        <w:t>+%21 Net İstihdam Görünümüyle Üretim sektörü işverenleri</w:t>
      </w:r>
      <w:r>
        <w:rPr>
          <w:rFonts w:ascii="Verdana" w:hAnsi="Verdana" w:cs="Arial"/>
          <w:lang w:val="tr-TR"/>
        </w:rPr>
        <w:t>nden geliyor</w:t>
      </w:r>
      <w:r w:rsidRPr="0008375F">
        <w:rPr>
          <w:rFonts w:ascii="Verdana" w:hAnsi="Verdana" w:cs="Arial"/>
          <w:lang w:val="tr-TR"/>
        </w:rPr>
        <w:t>. İstikrarlı bir işgücü artışı beklenen</w:t>
      </w:r>
      <w:r>
        <w:rPr>
          <w:rFonts w:ascii="Verdana" w:hAnsi="Verdana" w:cs="Arial"/>
          <w:lang w:val="tr-TR"/>
        </w:rPr>
        <w:t xml:space="preserve"> </w:t>
      </w:r>
      <w:r w:rsidRPr="0008375F">
        <w:rPr>
          <w:rFonts w:ascii="Verdana" w:hAnsi="Verdana" w:cs="Arial"/>
          <w:lang w:val="tr-TR"/>
        </w:rPr>
        <w:t>Kamu ve Sosyal Hizmetler sektöründe görünüm +%16</w:t>
      </w:r>
      <w:r>
        <w:rPr>
          <w:rFonts w:ascii="Verdana" w:hAnsi="Verdana" w:cs="Arial"/>
          <w:lang w:val="tr-TR"/>
        </w:rPr>
        <w:t xml:space="preserve"> </w:t>
      </w:r>
      <w:r w:rsidRPr="0008375F">
        <w:rPr>
          <w:rFonts w:ascii="Verdana" w:hAnsi="Verdana" w:cs="Arial"/>
          <w:lang w:val="tr-TR"/>
        </w:rPr>
        <w:t>seviyesinde.</w:t>
      </w:r>
      <w:r>
        <w:rPr>
          <w:rFonts w:ascii="Verdana" w:hAnsi="Verdana" w:cs="Arial"/>
          <w:lang w:val="tr-TR"/>
        </w:rPr>
        <w:t xml:space="preserve"> </w:t>
      </w:r>
      <w:r w:rsidRPr="0008375F">
        <w:rPr>
          <w:rFonts w:ascii="Verdana" w:hAnsi="Verdana" w:cs="Arial"/>
          <w:lang w:val="tr-TR"/>
        </w:rPr>
        <w:t>Tarım, Avcılık, Ormancılık ve Balıkçılık ile</w:t>
      </w:r>
      <w:r>
        <w:rPr>
          <w:rFonts w:ascii="Verdana" w:hAnsi="Verdana" w:cs="Arial"/>
          <w:lang w:val="tr-TR"/>
        </w:rPr>
        <w:t xml:space="preserve"> </w:t>
      </w:r>
      <w:r w:rsidRPr="0008375F">
        <w:rPr>
          <w:rFonts w:ascii="Verdana" w:hAnsi="Verdana" w:cs="Arial"/>
          <w:lang w:val="tr-TR"/>
        </w:rPr>
        <w:t>Toptan ve Perakende Ticaret sektörlerinde +%15’lik</w:t>
      </w:r>
      <w:r>
        <w:rPr>
          <w:rFonts w:ascii="Verdana" w:hAnsi="Verdana" w:cs="Arial"/>
          <w:lang w:val="tr-TR"/>
        </w:rPr>
        <w:t xml:space="preserve"> </w:t>
      </w:r>
      <w:r w:rsidRPr="0008375F">
        <w:rPr>
          <w:rFonts w:ascii="Verdana" w:hAnsi="Verdana" w:cs="Arial"/>
          <w:lang w:val="tr-TR"/>
        </w:rPr>
        <w:t>görünümle yine istikrarlı bir işgücü artışı bekleniyor.</w:t>
      </w:r>
      <w:r>
        <w:rPr>
          <w:rFonts w:ascii="Verdana" w:hAnsi="Verdana" w:cs="Arial"/>
          <w:lang w:val="tr-TR"/>
        </w:rPr>
        <w:t xml:space="preserve"> </w:t>
      </w:r>
      <w:r w:rsidRPr="002B28EC">
        <w:rPr>
          <w:rFonts w:ascii="Verdana" w:hAnsi="Verdana" w:cs="Arial"/>
          <w:lang w:val="tr-TR"/>
        </w:rPr>
        <w:t xml:space="preserve">Bunun dışında, görünümün +%14 olduğu Elektrik, Gaz ve Su ile +%12 olduğu Finans, Sigorta, Gayrimenkul ve Kurumsal Hizmetler </w:t>
      </w:r>
      <w:r w:rsidRPr="002B28EC">
        <w:rPr>
          <w:rFonts w:ascii="Verdana" w:hAnsi="Verdana" w:cs="Arial"/>
          <w:lang w:val="tr-TR"/>
        </w:rPr>
        <w:lastRenderedPageBreak/>
        <w:t xml:space="preserve">sektörlerinde hatırı sayılır istihdam artışları bekleniyor. Ancak Restoran &amp; Otelcilik sektöründeki işe alım beklentileri işverenlerin -%2’lik bir görünüm bildirmesiyle belirsiz bir tablo çiziyor. </w:t>
      </w:r>
    </w:p>
    <w:p w14:paraId="7379C0E5" w14:textId="77777777" w:rsidR="0008375F" w:rsidRDefault="0008375F" w:rsidP="0008375F">
      <w:pPr>
        <w:tabs>
          <w:tab w:val="left" w:pos="284"/>
        </w:tabs>
        <w:spacing w:line="360" w:lineRule="auto"/>
        <w:ind w:right="-1"/>
        <w:contextualSpacing/>
        <w:jc w:val="both"/>
        <w:rPr>
          <w:rFonts w:ascii="Verdana" w:hAnsi="Verdana" w:cs="Arial"/>
          <w:lang w:val="tr-TR"/>
        </w:rPr>
      </w:pPr>
    </w:p>
    <w:p w14:paraId="4940A5DD" w14:textId="0AF437D1" w:rsidR="00A02184" w:rsidRPr="00A02184" w:rsidRDefault="0008375F" w:rsidP="00A02184">
      <w:pPr>
        <w:tabs>
          <w:tab w:val="left" w:pos="284"/>
        </w:tabs>
        <w:spacing w:line="360" w:lineRule="auto"/>
        <w:ind w:right="-1"/>
        <w:contextualSpacing/>
        <w:jc w:val="both"/>
        <w:rPr>
          <w:rFonts w:ascii="Verdana" w:hAnsi="Verdana" w:cs="Arial"/>
          <w:lang w:val="tr-TR"/>
        </w:rPr>
      </w:pPr>
      <w:r w:rsidRPr="0008375F">
        <w:rPr>
          <w:rFonts w:ascii="Verdana" w:hAnsi="Verdana" w:cs="Arial"/>
          <w:lang w:val="tr-TR"/>
        </w:rPr>
        <w:t>Bir önceki çeyrekle kıyaslandığında, işe alım beklentileri</w:t>
      </w:r>
      <w:r>
        <w:rPr>
          <w:rFonts w:ascii="Verdana" w:hAnsi="Verdana" w:cs="Arial"/>
          <w:lang w:val="tr-TR"/>
        </w:rPr>
        <w:t xml:space="preserve"> </w:t>
      </w:r>
      <w:r w:rsidRPr="0008375F">
        <w:rPr>
          <w:rFonts w:ascii="Verdana" w:hAnsi="Verdana" w:cs="Arial"/>
          <w:lang w:val="tr-TR"/>
        </w:rPr>
        <w:t>11 sektörün altısında zayıflıyor. Elektrik, Gaz ve Su</w:t>
      </w:r>
      <w:r>
        <w:rPr>
          <w:rFonts w:ascii="Verdana" w:hAnsi="Verdana" w:cs="Arial"/>
          <w:lang w:val="tr-TR"/>
        </w:rPr>
        <w:t xml:space="preserve"> </w:t>
      </w:r>
      <w:r w:rsidRPr="0008375F">
        <w:rPr>
          <w:rFonts w:ascii="Verdana" w:hAnsi="Verdana" w:cs="Arial"/>
          <w:lang w:val="tr-TR"/>
        </w:rPr>
        <w:t>sektöründeki işverenler yüzde 8 ile en kayda değer</w:t>
      </w:r>
      <w:r>
        <w:rPr>
          <w:rFonts w:ascii="Verdana" w:hAnsi="Verdana" w:cs="Arial"/>
          <w:lang w:val="tr-TR"/>
        </w:rPr>
        <w:t xml:space="preserve"> </w:t>
      </w:r>
      <w:r w:rsidRPr="0008375F">
        <w:rPr>
          <w:rFonts w:ascii="Verdana" w:hAnsi="Verdana" w:cs="Arial"/>
          <w:lang w:val="tr-TR"/>
        </w:rPr>
        <w:t>düşüşü bildirirken, Restoran ve Otelcilik sektöründeki görünüm yüzde 7 puanlık bir düşüş sergiliyor. Bunun</w:t>
      </w:r>
      <w:r>
        <w:rPr>
          <w:rFonts w:ascii="Verdana" w:hAnsi="Verdana" w:cs="Arial"/>
          <w:lang w:val="tr-TR"/>
        </w:rPr>
        <w:t xml:space="preserve"> </w:t>
      </w:r>
      <w:r w:rsidRPr="0008375F">
        <w:rPr>
          <w:rFonts w:ascii="Verdana" w:hAnsi="Verdana" w:cs="Arial"/>
          <w:lang w:val="tr-TR"/>
        </w:rPr>
        <w:t>dışında, hem İnşaat hem de İlaç sektörlerinde işe alım</w:t>
      </w:r>
      <w:r>
        <w:rPr>
          <w:rFonts w:ascii="Verdana" w:hAnsi="Verdana" w:cs="Arial"/>
          <w:lang w:val="tr-TR"/>
        </w:rPr>
        <w:t xml:space="preserve"> </w:t>
      </w:r>
      <w:r w:rsidRPr="0008375F">
        <w:rPr>
          <w:rFonts w:ascii="Verdana" w:hAnsi="Verdana" w:cs="Arial"/>
          <w:lang w:val="tr-TR"/>
        </w:rPr>
        <w:t xml:space="preserve">planları yüzde 6 puanlık gerileme gösteriyor. </w:t>
      </w:r>
      <w:r w:rsidRPr="003B5D65">
        <w:rPr>
          <w:rFonts w:ascii="Verdana" w:hAnsi="Verdana" w:cs="Arial"/>
          <w:lang w:val="tr-TR"/>
        </w:rPr>
        <w:t>Öte yandan, Toptan ve Perakende Ticaret sektöründe</w:t>
      </w:r>
      <w:r w:rsidR="00A02184" w:rsidRPr="003B5D65">
        <w:rPr>
          <w:rFonts w:ascii="Verdana" w:hAnsi="Verdana" w:cs="Arial"/>
          <w:lang w:val="tr-TR"/>
        </w:rPr>
        <w:t>ki</w:t>
      </w:r>
      <w:r w:rsidRPr="003B5D65">
        <w:rPr>
          <w:rFonts w:ascii="Verdana" w:hAnsi="Verdana" w:cs="Arial"/>
          <w:lang w:val="tr-TR"/>
        </w:rPr>
        <w:t xml:space="preserve"> görünüm yüzde 8 puanlık</w:t>
      </w:r>
      <w:r w:rsidR="00A02184" w:rsidRPr="003B5D65">
        <w:rPr>
          <w:rFonts w:ascii="Verdana" w:hAnsi="Verdana" w:cs="Arial"/>
          <w:lang w:val="tr-TR"/>
        </w:rPr>
        <w:t>;</w:t>
      </w:r>
      <w:r w:rsidRPr="003B5D65">
        <w:rPr>
          <w:rFonts w:ascii="Verdana" w:hAnsi="Verdana" w:cs="Arial"/>
          <w:lang w:val="tr-TR"/>
        </w:rPr>
        <w:t xml:space="preserve"> Ulaştırma, Depo ve İletişim sektöründe</w:t>
      </w:r>
      <w:r w:rsidR="00A02184" w:rsidRPr="003B5D65">
        <w:rPr>
          <w:rFonts w:ascii="Verdana" w:hAnsi="Verdana" w:cs="Arial"/>
          <w:lang w:val="tr-TR"/>
        </w:rPr>
        <w:t>ki görünüm ise</w:t>
      </w:r>
      <w:r w:rsidRPr="003B5D65">
        <w:rPr>
          <w:rFonts w:ascii="Verdana" w:hAnsi="Verdana" w:cs="Arial"/>
          <w:lang w:val="tr-TR"/>
        </w:rPr>
        <w:t xml:space="preserve"> yüzde 3 puanlık bir </w:t>
      </w:r>
      <w:r w:rsidR="00A02184" w:rsidRPr="003B5D65">
        <w:rPr>
          <w:rFonts w:ascii="Verdana" w:hAnsi="Verdana" w:cs="Arial"/>
          <w:lang w:val="tr-TR"/>
        </w:rPr>
        <w:t>artış</w:t>
      </w:r>
      <w:r w:rsidRPr="003B5D65">
        <w:rPr>
          <w:rFonts w:ascii="Verdana" w:hAnsi="Verdana" w:cs="Arial"/>
          <w:lang w:val="tr-TR"/>
        </w:rPr>
        <w:t xml:space="preserve"> gösteriyor.</w:t>
      </w:r>
      <w:r>
        <w:rPr>
          <w:rFonts w:ascii="Verdana" w:hAnsi="Verdana" w:cs="Arial"/>
          <w:lang w:val="tr-TR"/>
        </w:rPr>
        <w:t xml:space="preserve"> </w:t>
      </w:r>
    </w:p>
    <w:p w14:paraId="637C929F" w14:textId="77777777" w:rsidR="0008375F" w:rsidRPr="0008375F" w:rsidRDefault="0008375F" w:rsidP="0008375F">
      <w:pPr>
        <w:tabs>
          <w:tab w:val="left" w:pos="284"/>
        </w:tabs>
        <w:spacing w:line="360" w:lineRule="auto"/>
        <w:ind w:right="-1"/>
        <w:contextualSpacing/>
        <w:jc w:val="both"/>
        <w:rPr>
          <w:rFonts w:ascii="Verdana" w:hAnsi="Verdana" w:cs="Arial"/>
          <w:lang w:val="tr-TR"/>
        </w:rPr>
      </w:pPr>
    </w:p>
    <w:p w14:paraId="4810F344" w14:textId="5AEB19A2" w:rsidR="0008375F" w:rsidRPr="00237788" w:rsidRDefault="0008375F" w:rsidP="0008375F">
      <w:pPr>
        <w:tabs>
          <w:tab w:val="left" w:pos="284"/>
        </w:tabs>
        <w:spacing w:line="360" w:lineRule="auto"/>
        <w:ind w:right="-1"/>
        <w:contextualSpacing/>
        <w:jc w:val="both"/>
        <w:rPr>
          <w:rFonts w:ascii="Verdana" w:hAnsi="Verdana" w:cs="Arial"/>
          <w:lang w:val="tr-TR"/>
        </w:rPr>
      </w:pPr>
      <w:r w:rsidRPr="0008375F">
        <w:rPr>
          <w:rFonts w:ascii="Verdana" w:hAnsi="Verdana" w:cs="Arial"/>
          <w:lang w:val="tr-TR"/>
        </w:rPr>
        <w:t>2017 yılının dördüncü çeyreğine kıyasla, işe alım</w:t>
      </w:r>
      <w:r>
        <w:rPr>
          <w:rFonts w:ascii="Verdana" w:hAnsi="Verdana" w:cs="Arial"/>
          <w:lang w:val="tr-TR"/>
        </w:rPr>
        <w:t xml:space="preserve"> </w:t>
      </w:r>
      <w:r w:rsidRPr="0008375F">
        <w:rPr>
          <w:rFonts w:ascii="Verdana" w:hAnsi="Verdana" w:cs="Arial"/>
          <w:lang w:val="tr-TR"/>
        </w:rPr>
        <w:t xml:space="preserve">beklentileri 11 sektörün beşinde güçleniyor. </w:t>
      </w:r>
      <w:r w:rsidRPr="003B5D65">
        <w:rPr>
          <w:rFonts w:ascii="Verdana" w:hAnsi="Verdana" w:cs="Arial"/>
          <w:lang w:val="tr-TR"/>
        </w:rPr>
        <w:t xml:space="preserve">İnşaat sektörü işverenleri yüzde 7 puanlık bir </w:t>
      </w:r>
      <w:r w:rsidR="00A02184" w:rsidRPr="003B5D65">
        <w:rPr>
          <w:rFonts w:ascii="Verdana" w:hAnsi="Verdana" w:cs="Arial"/>
          <w:lang w:val="tr-TR"/>
        </w:rPr>
        <w:t>artış</w:t>
      </w:r>
      <w:r w:rsidRPr="003B5D65">
        <w:rPr>
          <w:rFonts w:ascii="Verdana" w:hAnsi="Verdana" w:cs="Arial"/>
          <w:lang w:val="tr-TR"/>
        </w:rPr>
        <w:t xml:space="preserve"> bildirirken,</w:t>
      </w:r>
      <w:r>
        <w:rPr>
          <w:rFonts w:ascii="Verdana" w:hAnsi="Verdana" w:cs="Arial"/>
          <w:lang w:val="tr-TR"/>
        </w:rPr>
        <w:t xml:space="preserve"> </w:t>
      </w:r>
      <w:r w:rsidRPr="0008375F">
        <w:rPr>
          <w:rFonts w:ascii="Verdana" w:hAnsi="Verdana" w:cs="Arial"/>
          <w:lang w:val="tr-TR"/>
        </w:rPr>
        <w:t>Kamu ve Sosyal Hizmetler ile Restoran ve Otelcilik</w:t>
      </w:r>
      <w:r>
        <w:rPr>
          <w:rFonts w:ascii="Verdana" w:hAnsi="Verdana" w:cs="Arial"/>
          <w:lang w:val="tr-TR"/>
        </w:rPr>
        <w:t xml:space="preserve"> </w:t>
      </w:r>
      <w:r w:rsidRPr="0008375F">
        <w:rPr>
          <w:rFonts w:ascii="Verdana" w:hAnsi="Verdana" w:cs="Arial"/>
          <w:lang w:val="tr-TR"/>
        </w:rPr>
        <w:t xml:space="preserve">sektörlerinde işe alım eğilimlerinin, </w:t>
      </w:r>
      <w:r w:rsidRPr="003B5D65">
        <w:rPr>
          <w:rFonts w:ascii="Verdana" w:hAnsi="Verdana" w:cs="Arial"/>
          <w:lang w:val="tr-TR"/>
        </w:rPr>
        <w:t>sırasıyla yüzde 4 ve</w:t>
      </w:r>
      <w:r w:rsidR="006E0A5A">
        <w:rPr>
          <w:rFonts w:ascii="Verdana" w:hAnsi="Verdana" w:cs="Arial"/>
          <w:lang w:val="tr-TR"/>
        </w:rPr>
        <w:t xml:space="preserve"> yüz</w:t>
      </w:r>
      <w:bookmarkStart w:id="3" w:name="_GoBack"/>
      <w:bookmarkEnd w:id="3"/>
      <w:r w:rsidR="006E0A5A">
        <w:rPr>
          <w:rFonts w:ascii="Verdana" w:hAnsi="Verdana" w:cs="Arial"/>
          <w:lang w:val="tr-TR"/>
        </w:rPr>
        <w:t>de</w:t>
      </w:r>
      <w:r w:rsidRPr="003B5D65">
        <w:rPr>
          <w:rFonts w:ascii="Verdana" w:hAnsi="Verdana" w:cs="Arial"/>
          <w:lang w:val="tr-TR"/>
        </w:rPr>
        <w:t xml:space="preserve"> 3 puan güçlendiği görülüyor. Ancak, özellikle </w:t>
      </w:r>
      <w:r w:rsidR="00A02184" w:rsidRPr="003B5D65">
        <w:rPr>
          <w:rFonts w:ascii="Verdana" w:hAnsi="Verdana" w:cs="Arial"/>
          <w:lang w:val="tr-TR"/>
        </w:rPr>
        <w:t xml:space="preserve">önceki yılın aynı dönemine göre </w:t>
      </w:r>
      <w:r w:rsidRPr="003B5D65">
        <w:rPr>
          <w:rFonts w:ascii="Verdana" w:hAnsi="Verdana" w:cs="Arial"/>
          <w:lang w:val="tr-TR"/>
        </w:rPr>
        <w:t>yüzde 22 puanlık sert bir gerilemeyle</w:t>
      </w:r>
      <w:r w:rsidRPr="0008375F">
        <w:rPr>
          <w:rFonts w:ascii="Verdana" w:hAnsi="Verdana" w:cs="Arial"/>
          <w:lang w:val="tr-TR"/>
        </w:rPr>
        <w:t xml:space="preserve"> en kayda değer</w:t>
      </w:r>
      <w:r>
        <w:rPr>
          <w:rFonts w:ascii="Verdana" w:hAnsi="Verdana" w:cs="Arial"/>
          <w:lang w:val="tr-TR"/>
        </w:rPr>
        <w:t xml:space="preserve"> </w:t>
      </w:r>
      <w:r w:rsidRPr="0008375F">
        <w:rPr>
          <w:rFonts w:ascii="Verdana" w:hAnsi="Verdana" w:cs="Arial"/>
          <w:lang w:val="tr-TR"/>
        </w:rPr>
        <w:t>düşüşü sergileyen İlaç sektörü başta olmak üzere</w:t>
      </w:r>
      <w:r>
        <w:rPr>
          <w:rFonts w:ascii="Verdana" w:hAnsi="Verdana" w:cs="Arial"/>
          <w:lang w:val="tr-TR"/>
        </w:rPr>
        <w:t xml:space="preserve"> </w:t>
      </w:r>
      <w:r w:rsidRPr="0008375F">
        <w:rPr>
          <w:rFonts w:ascii="Verdana" w:hAnsi="Verdana" w:cs="Arial"/>
          <w:lang w:val="tr-TR"/>
        </w:rPr>
        <w:t>dört sektörde görünüm zayıflıyor. Ulaştırma, Depo ve</w:t>
      </w:r>
      <w:r>
        <w:rPr>
          <w:rFonts w:ascii="Verdana" w:hAnsi="Verdana" w:cs="Arial"/>
          <w:lang w:val="tr-TR"/>
        </w:rPr>
        <w:t xml:space="preserve"> </w:t>
      </w:r>
      <w:r w:rsidRPr="0008375F">
        <w:rPr>
          <w:rFonts w:ascii="Verdana" w:hAnsi="Verdana" w:cs="Arial"/>
          <w:lang w:val="tr-TR"/>
        </w:rPr>
        <w:t>İletişim sektörü işverenleri yüzde 7 puanlık bir gerileme</w:t>
      </w:r>
      <w:r>
        <w:rPr>
          <w:rFonts w:ascii="Verdana" w:hAnsi="Verdana" w:cs="Arial"/>
          <w:lang w:val="tr-TR"/>
        </w:rPr>
        <w:t xml:space="preserve"> </w:t>
      </w:r>
      <w:r w:rsidRPr="0008375F">
        <w:rPr>
          <w:rFonts w:ascii="Verdana" w:hAnsi="Verdana" w:cs="Arial"/>
          <w:lang w:val="tr-TR"/>
        </w:rPr>
        <w:t>bildirirken, Madencilik sektöründe görünüm yüzde</w:t>
      </w:r>
      <w:r>
        <w:rPr>
          <w:rFonts w:ascii="Verdana" w:hAnsi="Verdana" w:cs="Arial"/>
          <w:lang w:val="tr-TR"/>
        </w:rPr>
        <w:t xml:space="preserve"> </w:t>
      </w:r>
      <w:r w:rsidRPr="0008375F">
        <w:rPr>
          <w:rFonts w:ascii="Verdana" w:hAnsi="Verdana" w:cs="Arial"/>
          <w:lang w:val="tr-TR"/>
        </w:rPr>
        <w:t>5 puanlık düşüş sergiliyor.</w:t>
      </w:r>
    </w:p>
    <w:p w14:paraId="3BDE0158" w14:textId="77777777" w:rsidR="008A20B0" w:rsidRPr="00237788" w:rsidRDefault="008A20B0" w:rsidP="00911CE6">
      <w:pPr>
        <w:tabs>
          <w:tab w:val="left" w:pos="284"/>
        </w:tabs>
        <w:spacing w:line="360" w:lineRule="auto"/>
        <w:ind w:right="-1"/>
        <w:contextualSpacing/>
        <w:jc w:val="both"/>
        <w:rPr>
          <w:rFonts w:ascii="Verdana" w:hAnsi="Verdana" w:cs="Arial"/>
          <w:lang w:val="tr-T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911CE6" w:rsidRPr="00237788" w14:paraId="2F14E3B9" w14:textId="77777777" w:rsidTr="00CF06E0">
        <w:trPr>
          <w:trHeight w:val="718"/>
        </w:trPr>
        <w:tc>
          <w:tcPr>
            <w:tcW w:w="6095" w:type="dxa"/>
            <w:tcBorders>
              <w:top w:val="nil"/>
              <w:left w:val="nil"/>
              <w:bottom w:val="single" w:sz="4" w:space="0" w:color="auto"/>
              <w:right w:val="single" w:sz="4" w:space="0" w:color="auto"/>
            </w:tcBorders>
          </w:tcPr>
          <w:p w14:paraId="7CF66CFE" w14:textId="77777777" w:rsidR="00D01A9D" w:rsidRPr="00237788" w:rsidRDefault="00D01A9D" w:rsidP="00CF06E0">
            <w:pPr>
              <w:tabs>
                <w:tab w:val="left" w:pos="284"/>
              </w:tabs>
              <w:spacing w:line="360" w:lineRule="auto"/>
              <w:ind w:right="-1"/>
              <w:contextualSpacing/>
              <w:rPr>
                <w:rFonts w:ascii="Verdana" w:hAnsi="Verdana" w:cs="Arial"/>
                <w:lang w:val="tr-TR"/>
              </w:rPr>
            </w:pPr>
          </w:p>
        </w:tc>
        <w:tc>
          <w:tcPr>
            <w:tcW w:w="2410" w:type="dxa"/>
            <w:tcBorders>
              <w:top w:val="single" w:sz="4" w:space="0" w:color="auto"/>
              <w:left w:val="single" w:sz="4" w:space="0" w:color="auto"/>
              <w:bottom w:val="single" w:sz="4" w:space="0" w:color="auto"/>
              <w:right w:val="single" w:sz="4" w:space="0" w:color="auto"/>
            </w:tcBorders>
            <w:hideMark/>
          </w:tcPr>
          <w:p w14:paraId="14C0449C" w14:textId="22F7DB69" w:rsidR="00D01A9D" w:rsidRPr="00237788" w:rsidRDefault="008A20B0" w:rsidP="00CF06E0">
            <w:pPr>
              <w:tabs>
                <w:tab w:val="left" w:pos="284"/>
                <w:tab w:val="left" w:pos="1734"/>
                <w:tab w:val="left" w:pos="2018"/>
              </w:tabs>
              <w:spacing w:line="360" w:lineRule="auto"/>
              <w:ind w:right="-1"/>
              <w:contextualSpacing/>
              <w:jc w:val="center"/>
              <w:rPr>
                <w:rFonts w:ascii="Verdana" w:hAnsi="Verdana" w:cs="Arial"/>
                <w:b/>
                <w:bCs/>
                <w:lang w:val="tr-TR"/>
              </w:rPr>
            </w:pPr>
            <w:r>
              <w:rPr>
                <w:rFonts w:ascii="Verdana" w:hAnsi="Verdana" w:cs="Arial"/>
                <w:b/>
                <w:bCs/>
                <w:color w:val="000000" w:themeColor="text1"/>
                <w:lang w:val="tr-TR"/>
              </w:rPr>
              <w:t>Net İstihdam Görünümü</w:t>
            </w:r>
            <w:r>
              <w:rPr>
                <w:rFonts w:ascii="Verdana" w:hAnsi="Verdana" w:cs="Arial"/>
                <w:b/>
                <w:bCs/>
                <w:lang w:val="tr-TR"/>
              </w:rPr>
              <w:t xml:space="preserve"> (%)</w:t>
            </w:r>
          </w:p>
        </w:tc>
      </w:tr>
      <w:tr w:rsidR="008A20B0" w:rsidRPr="00237788" w14:paraId="7AF81EF5"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4F70FBE2" w14:textId="2E49B192" w:rsidR="008A20B0" w:rsidRPr="00237788" w:rsidRDefault="008A20B0" w:rsidP="008A20B0">
            <w:pPr>
              <w:tabs>
                <w:tab w:val="left" w:pos="284"/>
              </w:tabs>
              <w:spacing w:line="360" w:lineRule="auto"/>
              <w:ind w:left="-392" w:right="-1" w:firstLine="392"/>
              <w:contextualSpacing/>
              <w:rPr>
                <w:rFonts w:ascii="Verdana" w:hAnsi="Verdana" w:cs="Arial"/>
                <w:lang w:val="tr-TR"/>
              </w:rPr>
            </w:pPr>
            <w:r>
              <w:rPr>
                <w:rFonts w:ascii="Verdana" w:hAnsi="Verdana" w:cs="Arial"/>
                <w:lang w:val="tr-TR"/>
              </w:rPr>
              <w:t>Tarım, Ormancılık, Avcılık ve Balıkçılık</w:t>
            </w:r>
          </w:p>
        </w:tc>
        <w:tc>
          <w:tcPr>
            <w:tcW w:w="2410" w:type="dxa"/>
            <w:tcBorders>
              <w:top w:val="single" w:sz="4" w:space="0" w:color="auto"/>
              <w:left w:val="single" w:sz="4" w:space="0" w:color="auto"/>
              <w:bottom w:val="single" w:sz="4" w:space="0" w:color="auto"/>
              <w:right w:val="single" w:sz="4" w:space="0" w:color="auto"/>
            </w:tcBorders>
            <w:hideMark/>
          </w:tcPr>
          <w:p w14:paraId="3C7BF879" w14:textId="19A9230A"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+15</w:t>
            </w:r>
          </w:p>
        </w:tc>
      </w:tr>
      <w:tr w:rsidR="008A20B0" w:rsidRPr="00237788" w14:paraId="590E8CAB"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BC89784" w14:textId="6C4D3BC8"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İnşaat</w:t>
            </w:r>
          </w:p>
        </w:tc>
        <w:tc>
          <w:tcPr>
            <w:tcW w:w="2410" w:type="dxa"/>
            <w:tcBorders>
              <w:top w:val="single" w:sz="4" w:space="0" w:color="auto"/>
              <w:left w:val="single" w:sz="4" w:space="0" w:color="auto"/>
              <w:bottom w:val="single" w:sz="4" w:space="0" w:color="auto"/>
              <w:right w:val="single" w:sz="4" w:space="0" w:color="auto"/>
            </w:tcBorders>
            <w:hideMark/>
          </w:tcPr>
          <w:p w14:paraId="796955D4" w14:textId="08B1EC96"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+7</w:t>
            </w:r>
          </w:p>
        </w:tc>
      </w:tr>
      <w:tr w:rsidR="008A20B0" w:rsidRPr="00237788" w14:paraId="1D603956"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E375045" w14:textId="67B04F6F"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Elektrik, Gaz ve Su Hizmetleri</w:t>
            </w:r>
          </w:p>
        </w:tc>
        <w:tc>
          <w:tcPr>
            <w:tcW w:w="2410" w:type="dxa"/>
            <w:tcBorders>
              <w:top w:val="single" w:sz="4" w:space="0" w:color="auto"/>
              <w:left w:val="single" w:sz="4" w:space="0" w:color="auto"/>
              <w:bottom w:val="single" w:sz="4" w:space="0" w:color="auto"/>
              <w:right w:val="single" w:sz="4" w:space="0" w:color="auto"/>
            </w:tcBorders>
            <w:hideMark/>
          </w:tcPr>
          <w:p w14:paraId="4B0F19DE" w14:textId="2CCDE194"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+14</w:t>
            </w:r>
          </w:p>
        </w:tc>
      </w:tr>
      <w:tr w:rsidR="008A20B0" w:rsidRPr="00237788" w14:paraId="5E8F54DB" w14:textId="77777777" w:rsidTr="00CF06E0">
        <w:trPr>
          <w:trHeight w:val="431"/>
        </w:trPr>
        <w:tc>
          <w:tcPr>
            <w:tcW w:w="6095" w:type="dxa"/>
            <w:tcBorders>
              <w:top w:val="single" w:sz="4" w:space="0" w:color="auto"/>
              <w:left w:val="single" w:sz="4" w:space="0" w:color="auto"/>
              <w:bottom w:val="single" w:sz="4" w:space="0" w:color="auto"/>
              <w:right w:val="single" w:sz="4" w:space="0" w:color="auto"/>
            </w:tcBorders>
            <w:vAlign w:val="bottom"/>
            <w:hideMark/>
          </w:tcPr>
          <w:p w14:paraId="0F8449FF" w14:textId="5EEB96A3"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Finans, Sigorta, Gayrimenkul ve Kurumsal Hizmetler</w:t>
            </w:r>
          </w:p>
        </w:tc>
        <w:tc>
          <w:tcPr>
            <w:tcW w:w="2410" w:type="dxa"/>
            <w:tcBorders>
              <w:top w:val="single" w:sz="4" w:space="0" w:color="auto"/>
              <w:left w:val="single" w:sz="4" w:space="0" w:color="auto"/>
              <w:bottom w:val="single" w:sz="4" w:space="0" w:color="auto"/>
              <w:right w:val="single" w:sz="4" w:space="0" w:color="auto"/>
            </w:tcBorders>
            <w:hideMark/>
          </w:tcPr>
          <w:p w14:paraId="6117867D" w14:textId="7153AF3F"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+12</w:t>
            </w:r>
          </w:p>
        </w:tc>
      </w:tr>
      <w:tr w:rsidR="008A20B0" w:rsidRPr="00237788" w14:paraId="10512B81"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BB74188" w14:textId="612AA11D"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Üretim</w:t>
            </w:r>
          </w:p>
        </w:tc>
        <w:tc>
          <w:tcPr>
            <w:tcW w:w="2410" w:type="dxa"/>
            <w:tcBorders>
              <w:top w:val="single" w:sz="4" w:space="0" w:color="auto"/>
              <w:left w:val="single" w:sz="4" w:space="0" w:color="auto"/>
              <w:bottom w:val="single" w:sz="4" w:space="0" w:color="auto"/>
              <w:right w:val="single" w:sz="4" w:space="0" w:color="auto"/>
            </w:tcBorders>
            <w:hideMark/>
          </w:tcPr>
          <w:p w14:paraId="0059CE6F" w14:textId="327704D7"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+21</w:t>
            </w:r>
          </w:p>
        </w:tc>
      </w:tr>
      <w:tr w:rsidR="008A20B0" w:rsidRPr="00237788" w14:paraId="3CE82CF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4FEA9AB" w14:textId="650C8EA4"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Madencilik</w:t>
            </w:r>
          </w:p>
        </w:tc>
        <w:tc>
          <w:tcPr>
            <w:tcW w:w="2410" w:type="dxa"/>
            <w:tcBorders>
              <w:top w:val="single" w:sz="4" w:space="0" w:color="auto"/>
              <w:left w:val="single" w:sz="4" w:space="0" w:color="auto"/>
              <w:bottom w:val="single" w:sz="4" w:space="0" w:color="auto"/>
              <w:right w:val="single" w:sz="4" w:space="0" w:color="auto"/>
            </w:tcBorders>
            <w:hideMark/>
          </w:tcPr>
          <w:p w14:paraId="08BFB0A4" w14:textId="1B0176D0"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+11</w:t>
            </w:r>
          </w:p>
        </w:tc>
      </w:tr>
      <w:tr w:rsidR="008A20B0" w:rsidRPr="00237788" w14:paraId="1F7EE79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212FF1F" w14:textId="17BC81B2"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Kamu ve Sosyal Hizmetler</w:t>
            </w:r>
          </w:p>
        </w:tc>
        <w:tc>
          <w:tcPr>
            <w:tcW w:w="2410" w:type="dxa"/>
            <w:tcBorders>
              <w:top w:val="single" w:sz="4" w:space="0" w:color="auto"/>
              <w:left w:val="single" w:sz="4" w:space="0" w:color="auto"/>
              <w:bottom w:val="single" w:sz="4" w:space="0" w:color="auto"/>
              <w:right w:val="single" w:sz="4" w:space="0" w:color="auto"/>
            </w:tcBorders>
            <w:hideMark/>
          </w:tcPr>
          <w:p w14:paraId="1DD21511" w14:textId="2237C0B6"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+16</w:t>
            </w:r>
          </w:p>
        </w:tc>
      </w:tr>
      <w:tr w:rsidR="008A20B0" w:rsidRPr="00237788" w14:paraId="438839B8" w14:textId="77777777" w:rsidTr="00CF06E0">
        <w:trPr>
          <w:trHeight w:val="224"/>
        </w:trPr>
        <w:tc>
          <w:tcPr>
            <w:tcW w:w="6095" w:type="dxa"/>
            <w:tcBorders>
              <w:top w:val="single" w:sz="4" w:space="0" w:color="auto"/>
              <w:left w:val="single" w:sz="4" w:space="0" w:color="auto"/>
              <w:bottom w:val="single" w:sz="4" w:space="0" w:color="auto"/>
              <w:right w:val="single" w:sz="4" w:space="0" w:color="auto"/>
            </w:tcBorders>
            <w:vAlign w:val="center"/>
            <w:hideMark/>
          </w:tcPr>
          <w:p w14:paraId="62888C50" w14:textId="5F42CFB6"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Restoran ve Otelcilik</w:t>
            </w:r>
          </w:p>
        </w:tc>
        <w:tc>
          <w:tcPr>
            <w:tcW w:w="2410" w:type="dxa"/>
            <w:tcBorders>
              <w:top w:val="single" w:sz="4" w:space="0" w:color="auto"/>
              <w:left w:val="single" w:sz="4" w:space="0" w:color="auto"/>
              <w:bottom w:val="single" w:sz="4" w:space="0" w:color="auto"/>
              <w:right w:val="single" w:sz="4" w:space="0" w:color="auto"/>
            </w:tcBorders>
            <w:hideMark/>
          </w:tcPr>
          <w:p w14:paraId="2B7BB2D4" w14:textId="4FE8D3F8"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-2</w:t>
            </w:r>
          </w:p>
        </w:tc>
      </w:tr>
      <w:tr w:rsidR="008A20B0" w:rsidRPr="00237788" w14:paraId="570B76EB" w14:textId="77777777" w:rsidTr="00CF06E0">
        <w:trPr>
          <w:trHeight w:val="256"/>
        </w:trPr>
        <w:tc>
          <w:tcPr>
            <w:tcW w:w="6095" w:type="dxa"/>
            <w:tcBorders>
              <w:top w:val="single" w:sz="4" w:space="0" w:color="auto"/>
              <w:left w:val="single" w:sz="4" w:space="0" w:color="auto"/>
              <w:bottom w:val="single" w:sz="4" w:space="0" w:color="auto"/>
              <w:right w:val="single" w:sz="4" w:space="0" w:color="auto"/>
            </w:tcBorders>
            <w:vAlign w:val="center"/>
            <w:hideMark/>
          </w:tcPr>
          <w:p w14:paraId="5C1B255A" w14:textId="007D6673"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Ulaştırma, Depolama ve İletişim</w:t>
            </w:r>
          </w:p>
        </w:tc>
        <w:tc>
          <w:tcPr>
            <w:tcW w:w="2410" w:type="dxa"/>
            <w:tcBorders>
              <w:top w:val="single" w:sz="4" w:space="0" w:color="auto"/>
              <w:left w:val="single" w:sz="4" w:space="0" w:color="auto"/>
              <w:bottom w:val="single" w:sz="4" w:space="0" w:color="auto"/>
              <w:right w:val="single" w:sz="4" w:space="0" w:color="auto"/>
            </w:tcBorders>
            <w:hideMark/>
          </w:tcPr>
          <w:p w14:paraId="1874E1E9" w14:textId="3218A05E"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+7</w:t>
            </w:r>
          </w:p>
        </w:tc>
      </w:tr>
      <w:tr w:rsidR="008A20B0" w:rsidRPr="00237788" w14:paraId="3EBB766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6DDDF5F4" w14:textId="78A367BB"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Toptan ve Perakende Ticaret</w:t>
            </w:r>
          </w:p>
        </w:tc>
        <w:tc>
          <w:tcPr>
            <w:tcW w:w="2410" w:type="dxa"/>
            <w:tcBorders>
              <w:top w:val="single" w:sz="4" w:space="0" w:color="auto"/>
              <w:left w:val="single" w:sz="4" w:space="0" w:color="auto"/>
              <w:bottom w:val="single" w:sz="4" w:space="0" w:color="auto"/>
              <w:right w:val="single" w:sz="4" w:space="0" w:color="auto"/>
            </w:tcBorders>
            <w:hideMark/>
          </w:tcPr>
          <w:p w14:paraId="773170A6" w14:textId="75CD16BA"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+15</w:t>
            </w:r>
          </w:p>
        </w:tc>
      </w:tr>
      <w:tr w:rsidR="008A20B0" w:rsidRPr="00237788" w14:paraId="3E6C0178"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bottom"/>
            <w:hideMark/>
          </w:tcPr>
          <w:p w14:paraId="38BB49FB" w14:textId="418ADC30" w:rsidR="008A20B0" w:rsidRPr="00237788" w:rsidRDefault="008A20B0" w:rsidP="008A20B0">
            <w:pPr>
              <w:tabs>
                <w:tab w:val="left" w:pos="284"/>
              </w:tabs>
              <w:spacing w:line="360" w:lineRule="auto"/>
              <w:ind w:right="-1"/>
              <w:contextualSpacing/>
              <w:rPr>
                <w:rFonts w:ascii="Verdana" w:hAnsi="Verdana" w:cs="Arial"/>
                <w:lang w:val="tr-TR"/>
              </w:rPr>
            </w:pPr>
            <w:r>
              <w:rPr>
                <w:rFonts w:ascii="Verdana" w:hAnsi="Verdana" w:cs="Arial"/>
                <w:lang w:val="tr-TR"/>
              </w:rPr>
              <w:t>İlaç</w:t>
            </w:r>
          </w:p>
        </w:tc>
        <w:tc>
          <w:tcPr>
            <w:tcW w:w="2410" w:type="dxa"/>
            <w:tcBorders>
              <w:top w:val="single" w:sz="4" w:space="0" w:color="auto"/>
              <w:left w:val="single" w:sz="4" w:space="0" w:color="auto"/>
              <w:bottom w:val="single" w:sz="4" w:space="0" w:color="auto"/>
              <w:right w:val="single" w:sz="4" w:space="0" w:color="auto"/>
            </w:tcBorders>
            <w:hideMark/>
          </w:tcPr>
          <w:p w14:paraId="0411EADE" w14:textId="57EDE2F1" w:rsidR="008A20B0" w:rsidRPr="00237788" w:rsidRDefault="008A20B0" w:rsidP="008A20B0">
            <w:pPr>
              <w:tabs>
                <w:tab w:val="left" w:pos="284"/>
                <w:tab w:val="left" w:pos="2018"/>
              </w:tabs>
              <w:spacing w:line="360" w:lineRule="auto"/>
              <w:ind w:right="-1"/>
              <w:contextualSpacing/>
              <w:jc w:val="center"/>
              <w:rPr>
                <w:rFonts w:ascii="Verdana" w:hAnsi="Verdana" w:cs="Arial"/>
                <w:lang w:val="tr-TR"/>
              </w:rPr>
            </w:pPr>
            <w:r w:rsidRPr="00237788">
              <w:rPr>
                <w:rFonts w:ascii="Verdana" w:hAnsi="Verdana" w:cs="Arial"/>
                <w:lang w:val="tr-TR"/>
              </w:rPr>
              <w:t>+9</w:t>
            </w:r>
          </w:p>
        </w:tc>
      </w:tr>
    </w:tbl>
    <w:p w14:paraId="33632104" w14:textId="77777777" w:rsidR="00D01A9D" w:rsidRPr="00237788" w:rsidRDefault="00D01A9D" w:rsidP="00D01A9D">
      <w:pPr>
        <w:tabs>
          <w:tab w:val="left" w:pos="284"/>
        </w:tabs>
        <w:spacing w:line="360" w:lineRule="auto"/>
        <w:ind w:right="-1"/>
        <w:contextualSpacing/>
        <w:jc w:val="both"/>
        <w:rPr>
          <w:rFonts w:ascii="Verdana" w:hAnsi="Verdana" w:cs="Arial"/>
          <w:color w:val="808080" w:themeColor="background1" w:themeShade="80"/>
          <w:lang w:val="tr-TR"/>
        </w:rPr>
      </w:pPr>
    </w:p>
    <w:p w14:paraId="530E2317" w14:textId="205A131A" w:rsidR="009F11BF" w:rsidRPr="00237788"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691FFA52" w14:textId="77777777" w:rsidR="002D669C" w:rsidRPr="00237788" w:rsidRDefault="002D669C" w:rsidP="00D72036">
      <w:pPr>
        <w:tabs>
          <w:tab w:val="left" w:pos="8930"/>
        </w:tabs>
        <w:spacing w:line="360" w:lineRule="auto"/>
        <w:ind w:right="-1"/>
        <w:contextualSpacing/>
        <w:jc w:val="both"/>
        <w:rPr>
          <w:rFonts w:ascii="Verdana" w:hAnsi="Verdana" w:cs="Arial"/>
          <w:b/>
          <w:lang w:val="tr-TR"/>
        </w:rPr>
      </w:pPr>
    </w:p>
    <w:p w14:paraId="69923A86" w14:textId="77777777" w:rsidR="001F1090" w:rsidRDefault="001F1090" w:rsidP="001F1090">
      <w:pPr>
        <w:spacing w:line="276" w:lineRule="auto"/>
        <w:ind w:left="-142" w:right="-241"/>
        <w:jc w:val="both"/>
        <w:rPr>
          <w:rFonts w:ascii="Verdana" w:hAnsi="Verdana"/>
          <w:b/>
          <w:bCs/>
          <w:color w:val="000000" w:themeColor="text1"/>
          <w:sz w:val="18"/>
          <w:szCs w:val="18"/>
          <w:lang w:val="tr-TR"/>
        </w:rPr>
      </w:pPr>
      <w:r>
        <w:rPr>
          <w:rFonts w:ascii="Verdana" w:hAnsi="Verdana"/>
          <w:b/>
          <w:bCs/>
          <w:color w:val="000000"/>
          <w:sz w:val="18"/>
          <w:szCs w:val="18"/>
          <w:lang w:val="tr-TR"/>
        </w:rPr>
        <w:t xml:space="preserve">İlgili Kişi: </w:t>
      </w:r>
      <w:r>
        <w:rPr>
          <w:rFonts w:ascii="Verdana" w:hAnsi="Verdana"/>
          <w:b/>
          <w:bCs/>
          <w:color w:val="000000"/>
          <w:sz w:val="18"/>
          <w:lang w:val="tr-TR"/>
        </w:rPr>
        <w:tab/>
      </w:r>
    </w:p>
    <w:p w14:paraId="29DC1DD1" w14:textId="77777777" w:rsidR="001F1090" w:rsidRDefault="001F1090" w:rsidP="001F1090">
      <w:pPr>
        <w:spacing w:line="276" w:lineRule="auto"/>
        <w:ind w:left="-142" w:right="-241"/>
        <w:jc w:val="both"/>
        <w:rPr>
          <w:rFonts w:ascii="Verdana" w:hAnsi="Verdana"/>
          <w:color w:val="000000" w:themeColor="text1"/>
          <w:sz w:val="18"/>
          <w:szCs w:val="18"/>
          <w:lang w:val="tr-TR"/>
        </w:rPr>
      </w:pPr>
      <w:r>
        <w:rPr>
          <w:rFonts w:ascii="Verdana" w:hAnsi="Verdana"/>
          <w:color w:val="000000" w:themeColor="text1"/>
          <w:sz w:val="18"/>
          <w:szCs w:val="18"/>
          <w:lang w:val="tr-TR"/>
        </w:rPr>
        <w:lastRenderedPageBreak/>
        <w:t xml:space="preserve">Ceylan Naza </w:t>
      </w:r>
    </w:p>
    <w:p w14:paraId="7C70AD6B" w14:textId="77777777" w:rsidR="001F1090" w:rsidRDefault="001F1090" w:rsidP="001F1090">
      <w:pPr>
        <w:spacing w:line="276" w:lineRule="auto"/>
        <w:ind w:left="-142" w:right="-241"/>
        <w:jc w:val="both"/>
        <w:rPr>
          <w:rFonts w:ascii="Verdana" w:hAnsi="Verdana"/>
          <w:color w:val="000000" w:themeColor="text1"/>
          <w:sz w:val="18"/>
          <w:szCs w:val="18"/>
          <w:lang w:val="tr-TR"/>
        </w:rPr>
      </w:pPr>
      <w:r>
        <w:rPr>
          <w:rFonts w:ascii="Verdana" w:hAnsi="Verdana"/>
          <w:color w:val="000000"/>
          <w:sz w:val="18"/>
          <w:szCs w:val="18"/>
          <w:lang w:val="tr-TR"/>
        </w:rPr>
        <w:t>Marjinal Porter Novelli</w:t>
      </w:r>
      <w:r>
        <w:rPr>
          <w:rFonts w:ascii="Verdana" w:hAnsi="Verdana"/>
          <w:bCs/>
          <w:color w:val="000000"/>
          <w:sz w:val="18"/>
          <w:lang w:val="tr-TR"/>
        </w:rPr>
        <w:tab/>
      </w:r>
      <w:r>
        <w:rPr>
          <w:rFonts w:ascii="Verdana" w:hAnsi="Verdana"/>
          <w:bCs/>
          <w:color w:val="000000"/>
          <w:sz w:val="18"/>
          <w:lang w:val="tr-TR"/>
        </w:rPr>
        <w:tab/>
      </w:r>
    </w:p>
    <w:p w14:paraId="09B9E18D" w14:textId="77777777" w:rsidR="001F1090" w:rsidRDefault="001F1090" w:rsidP="001F1090">
      <w:pPr>
        <w:spacing w:line="276" w:lineRule="auto"/>
        <w:ind w:left="-142" w:right="-241"/>
        <w:jc w:val="both"/>
        <w:rPr>
          <w:rFonts w:ascii="Verdana" w:hAnsi="Verdana"/>
          <w:color w:val="000000" w:themeColor="text1"/>
          <w:sz w:val="18"/>
          <w:szCs w:val="18"/>
          <w:lang w:val="tr-TR"/>
        </w:rPr>
      </w:pPr>
      <w:r>
        <w:rPr>
          <w:rFonts w:ascii="Verdana" w:hAnsi="Verdana"/>
          <w:color w:val="000000" w:themeColor="text1"/>
          <w:sz w:val="18"/>
          <w:szCs w:val="18"/>
          <w:lang w:val="tr-TR"/>
        </w:rPr>
        <w:t>0212 219 29 71</w:t>
      </w:r>
    </w:p>
    <w:p w14:paraId="3B0EA57B" w14:textId="77777777" w:rsidR="001F1090" w:rsidRDefault="002E1CC4" w:rsidP="001F1090">
      <w:pPr>
        <w:spacing w:line="276" w:lineRule="auto"/>
        <w:ind w:left="-142" w:right="-241"/>
        <w:jc w:val="both"/>
        <w:rPr>
          <w:rFonts w:ascii="Verdana" w:hAnsi="Verdana"/>
          <w:b/>
          <w:bCs/>
          <w:color w:val="000000"/>
          <w:sz w:val="16"/>
          <w:szCs w:val="16"/>
          <w:lang w:val="tr-TR"/>
        </w:rPr>
      </w:pPr>
      <w:hyperlink r:id="rId10" w:history="1">
        <w:r w:rsidR="001F1090">
          <w:rPr>
            <w:rStyle w:val="Kpr"/>
            <w:rFonts w:ascii="Verdana" w:hAnsi="Verdana" w:cstheme="minorBidi"/>
            <w:bCs/>
            <w:sz w:val="18"/>
            <w:lang w:val="tr-TR"/>
          </w:rPr>
          <w:t>ceylann@marjinal.com.tr</w:t>
        </w:r>
      </w:hyperlink>
    </w:p>
    <w:p w14:paraId="3BEF2F8F" w14:textId="77777777" w:rsidR="001F1090" w:rsidRDefault="001F1090" w:rsidP="001F1090">
      <w:pPr>
        <w:tabs>
          <w:tab w:val="left" w:pos="284"/>
        </w:tabs>
        <w:ind w:right="-1"/>
        <w:jc w:val="both"/>
        <w:rPr>
          <w:rFonts w:ascii="Verdana" w:hAnsi="Verdana" w:cs="Arial"/>
          <w:bCs/>
          <w:color w:val="444444"/>
          <w:sz w:val="16"/>
          <w:szCs w:val="16"/>
          <w:lang w:val="tr-TR"/>
        </w:rPr>
      </w:pPr>
    </w:p>
    <w:p w14:paraId="62004C8D" w14:textId="77777777" w:rsidR="001F1090" w:rsidRDefault="001F1090" w:rsidP="001F1090">
      <w:pPr>
        <w:tabs>
          <w:tab w:val="left" w:pos="284"/>
        </w:tabs>
        <w:ind w:right="-1"/>
        <w:jc w:val="both"/>
        <w:rPr>
          <w:rFonts w:ascii="Verdana" w:hAnsi="Verdana"/>
          <w:sz w:val="16"/>
          <w:szCs w:val="16"/>
          <w:lang w:val="tr-TR"/>
        </w:rPr>
      </w:pPr>
    </w:p>
    <w:p w14:paraId="4085A1A0" w14:textId="77777777" w:rsidR="001F1090" w:rsidRDefault="001F1090" w:rsidP="001F1090">
      <w:pPr>
        <w:spacing w:line="276" w:lineRule="auto"/>
        <w:ind w:left="-142" w:right="-241"/>
        <w:jc w:val="both"/>
        <w:rPr>
          <w:rFonts w:ascii="Verdana" w:hAnsi="Verdana"/>
          <w:b/>
          <w:bCs/>
          <w:color w:val="000000" w:themeColor="text1"/>
          <w:sz w:val="16"/>
          <w:szCs w:val="16"/>
          <w:lang w:val="tr-TR"/>
        </w:rPr>
      </w:pPr>
      <w:r>
        <w:rPr>
          <w:rFonts w:ascii="Verdana" w:hAnsi="Verdana"/>
          <w:b/>
          <w:bCs/>
          <w:color w:val="000000" w:themeColor="text1"/>
          <w:sz w:val="16"/>
          <w:szCs w:val="16"/>
          <w:lang w:val="tr-TR"/>
        </w:rPr>
        <w:t>ManpowerGroup Hakkında</w:t>
      </w:r>
    </w:p>
    <w:p w14:paraId="6196603F" w14:textId="77777777" w:rsidR="001F1090" w:rsidRDefault="001F1090" w:rsidP="001F1090">
      <w:pPr>
        <w:spacing w:after="160" w:line="276" w:lineRule="auto"/>
        <w:ind w:left="-142" w:right="-241"/>
        <w:jc w:val="both"/>
        <w:rPr>
          <w:color w:val="808080" w:themeColor="background1" w:themeShade="80"/>
          <w:lang w:val="tr-TR"/>
        </w:rPr>
      </w:pPr>
      <w:r>
        <w:rPr>
          <w:rFonts w:ascii="Verdana" w:hAnsi="Verdana"/>
          <w:color w:val="000000" w:themeColor="text1"/>
          <w:sz w:val="16"/>
          <w:szCs w:val="16"/>
          <w:lang w:val="tr-TR"/>
        </w:rPr>
        <w:t xml:space="preserve">Küresel iş gücü çözümlerinde lider bir kuruluş olan ManpowerGroup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Manpower®, Experis®, Right Management® ve ManpowerGroup® Çözümleri gibi uzman şirketlerden oluşan ManpowerGroup 70 yıldır, 80 ülke ve bölgedeki adaylar ve müşteriler için çok daha fazla değer yaratmaktadır. ManpowerGroup 2018 yılında, üst üste sekizinci defa </w:t>
      </w:r>
      <w:r>
        <w:rPr>
          <w:rFonts w:ascii="Verdana" w:eastAsia="Verdana" w:hAnsi="Verdana" w:cs="Verdana"/>
          <w:sz w:val="16"/>
          <w:szCs w:val="16"/>
          <w:lang w:val="tr-TR"/>
        </w:rPr>
        <w:t xml:space="preserve">Dünyanın En Etik Şirketlerinden biri seçilerek ve Fortune Dergisi tarafından En Çok Beğenilen Şirketler arasında gösterilerek, sektörünün en çok güvenilen ve beğenilen markası olduğunu teyit etmiştir. </w:t>
      </w:r>
      <w:r>
        <w:rPr>
          <w:rFonts w:ascii="Verdana" w:hAnsi="Verdana"/>
          <w:color w:val="000000" w:themeColor="text1"/>
          <w:sz w:val="16"/>
          <w:szCs w:val="16"/>
          <w:lang w:val="tr-TR"/>
        </w:rPr>
        <w:t xml:space="preserve">ManpowerGroup'un geleceğe nasıl güç verdiğini görmek için: </w:t>
      </w:r>
      <w:hyperlink r:id="rId11" w:history="1">
        <w:r>
          <w:rPr>
            <w:rStyle w:val="Kpr"/>
            <w:rFonts w:ascii="Verdana" w:hAnsi="Verdana"/>
            <w:color w:val="000000" w:themeColor="text1"/>
            <w:sz w:val="16"/>
            <w:szCs w:val="16"/>
            <w:lang w:val="tr-TR"/>
          </w:rPr>
          <w:t>www.manpowergroup.com</w:t>
        </w:r>
      </w:hyperlink>
    </w:p>
    <w:p w14:paraId="454FE42D" w14:textId="2ED62D3D" w:rsidR="007F4058" w:rsidRPr="00237788" w:rsidRDefault="007F4058" w:rsidP="001F1090">
      <w:pPr>
        <w:tabs>
          <w:tab w:val="left" w:pos="284"/>
        </w:tabs>
        <w:ind w:right="-1"/>
        <w:contextualSpacing/>
        <w:rPr>
          <w:color w:val="808080" w:themeColor="background1" w:themeShade="80"/>
          <w:lang w:val="tr-TR"/>
        </w:rPr>
      </w:pPr>
    </w:p>
    <w:sectPr w:rsidR="007F4058" w:rsidRPr="00237788" w:rsidSect="00DE3F3F">
      <w:headerReference w:type="default" r:id="rId12"/>
      <w:pgSz w:w="12240" w:h="15840" w:code="1"/>
      <w:pgMar w:top="1276" w:right="1325" w:bottom="1560" w:left="1276" w:header="0"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E8FAA" w16cid:durableId="1F43BE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073BC" w14:textId="77777777" w:rsidR="002E1CC4" w:rsidRDefault="002E1CC4">
      <w:r>
        <w:separator/>
      </w:r>
    </w:p>
  </w:endnote>
  <w:endnote w:type="continuationSeparator" w:id="0">
    <w:p w14:paraId="2C5F3147" w14:textId="77777777" w:rsidR="002E1CC4" w:rsidRDefault="002E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BD63" w14:textId="77777777" w:rsidR="002E1CC4" w:rsidRDefault="002E1CC4">
      <w:r>
        <w:separator/>
      </w:r>
    </w:p>
  </w:footnote>
  <w:footnote w:type="continuationSeparator" w:id="0">
    <w:p w14:paraId="4A68DF66" w14:textId="77777777" w:rsidR="002E1CC4" w:rsidRDefault="002E1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4294" w14:textId="77777777" w:rsidR="00EA16B7" w:rsidRDefault="00EA16B7">
    <w:pPr>
      <w:pStyle w:val="stbilgi"/>
      <w:jc w:val="right"/>
    </w:pPr>
  </w:p>
  <w:p w14:paraId="30501324" w14:textId="77777777" w:rsidR="00EA16B7" w:rsidRDefault="00EA16B7">
    <w:pPr>
      <w:pStyle w:val="stbilgi"/>
      <w:jc w:val="right"/>
      <w:rPr>
        <w:rFonts w:ascii="Arial" w:hAnsi="Arial" w:cs="Arial"/>
      </w:rPr>
    </w:pPr>
  </w:p>
  <w:p w14:paraId="0AFB0AB9" w14:textId="77777777" w:rsidR="00EA16B7" w:rsidRDefault="00EA16B7">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4096" w:nlCheck="1" w:checkStyle="0"/>
  <w:activeWritingStyle w:appName="MSWord" w:lang="de-AT" w:vendorID="64" w:dllVersion="4096" w:nlCheck="1" w:checkStyle="0"/>
  <w:activeWritingStyle w:appName="MSWord" w:lang="tr-TR" w:vendorID="64" w:dllVersion="0" w:nlCheck="1" w:checkStyle="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9C"/>
    <w:rsid w:val="000105CD"/>
    <w:rsid w:val="00010699"/>
    <w:rsid w:val="00014F0E"/>
    <w:rsid w:val="00033A4D"/>
    <w:rsid w:val="00033E96"/>
    <w:rsid w:val="000349D9"/>
    <w:rsid w:val="0008375F"/>
    <w:rsid w:val="000C6DDB"/>
    <w:rsid w:val="000C7CB5"/>
    <w:rsid w:val="000E04D0"/>
    <w:rsid w:val="00110C02"/>
    <w:rsid w:val="00120022"/>
    <w:rsid w:val="001347A2"/>
    <w:rsid w:val="00135E55"/>
    <w:rsid w:val="00144039"/>
    <w:rsid w:val="0016078C"/>
    <w:rsid w:val="00166365"/>
    <w:rsid w:val="00172C4F"/>
    <w:rsid w:val="00177C9F"/>
    <w:rsid w:val="00191152"/>
    <w:rsid w:val="00194B33"/>
    <w:rsid w:val="001A5C8B"/>
    <w:rsid w:val="001C42C5"/>
    <w:rsid w:val="001C4D88"/>
    <w:rsid w:val="001D03E0"/>
    <w:rsid w:val="001D0ABE"/>
    <w:rsid w:val="001D506D"/>
    <w:rsid w:val="001E72AD"/>
    <w:rsid w:val="001F1090"/>
    <w:rsid w:val="001F57F2"/>
    <w:rsid w:val="001F78A2"/>
    <w:rsid w:val="00200BC1"/>
    <w:rsid w:val="002055E5"/>
    <w:rsid w:val="0021029A"/>
    <w:rsid w:val="00221CA1"/>
    <w:rsid w:val="0022575A"/>
    <w:rsid w:val="0023159F"/>
    <w:rsid w:val="00231871"/>
    <w:rsid w:val="00237788"/>
    <w:rsid w:val="00253F64"/>
    <w:rsid w:val="002718B7"/>
    <w:rsid w:val="002742B4"/>
    <w:rsid w:val="00276F4F"/>
    <w:rsid w:val="002B28EC"/>
    <w:rsid w:val="002C13C6"/>
    <w:rsid w:val="002C2C16"/>
    <w:rsid w:val="002C2FF6"/>
    <w:rsid w:val="002C33A1"/>
    <w:rsid w:val="002D0D8E"/>
    <w:rsid w:val="002D5FBD"/>
    <w:rsid w:val="002D669C"/>
    <w:rsid w:val="002E1CC4"/>
    <w:rsid w:val="002E4AA5"/>
    <w:rsid w:val="002F5A86"/>
    <w:rsid w:val="0032754E"/>
    <w:rsid w:val="003361CA"/>
    <w:rsid w:val="0033717A"/>
    <w:rsid w:val="003441AB"/>
    <w:rsid w:val="00355226"/>
    <w:rsid w:val="00357B22"/>
    <w:rsid w:val="00363EE0"/>
    <w:rsid w:val="00370320"/>
    <w:rsid w:val="0037043C"/>
    <w:rsid w:val="00373697"/>
    <w:rsid w:val="00374D44"/>
    <w:rsid w:val="00382AF8"/>
    <w:rsid w:val="003B5D65"/>
    <w:rsid w:val="003C011C"/>
    <w:rsid w:val="003D69D3"/>
    <w:rsid w:val="003E519A"/>
    <w:rsid w:val="0040669A"/>
    <w:rsid w:val="00412BD2"/>
    <w:rsid w:val="00450DC1"/>
    <w:rsid w:val="00485BA8"/>
    <w:rsid w:val="004931BE"/>
    <w:rsid w:val="004B6419"/>
    <w:rsid w:val="004C6E65"/>
    <w:rsid w:val="004F60CB"/>
    <w:rsid w:val="00502C26"/>
    <w:rsid w:val="00505840"/>
    <w:rsid w:val="00512FDF"/>
    <w:rsid w:val="005208C7"/>
    <w:rsid w:val="005355E6"/>
    <w:rsid w:val="00541052"/>
    <w:rsid w:val="005506E2"/>
    <w:rsid w:val="0055260B"/>
    <w:rsid w:val="00552FAB"/>
    <w:rsid w:val="00587AB6"/>
    <w:rsid w:val="00596003"/>
    <w:rsid w:val="005A15E0"/>
    <w:rsid w:val="005B3054"/>
    <w:rsid w:val="005C6534"/>
    <w:rsid w:val="005D2113"/>
    <w:rsid w:val="005E6032"/>
    <w:rsid w:val="005F6651"/>
    <w:rsid w:val="006252D4"/>
    <w:rsid w:val="00640C03"/>
    <w:rsid w:val="0065698D"/>
    <w:rsid w:val="006635E7"/>
    <w:rsid w:val="0066750C"/>
    <w:rsid w:val="006C1EF2"/>
    <w:rsid w:val="006E0A5A"/>
    <w:rsid w:val="006E70CF"/>
    <w:rsid w:val="00703CCE"/>
    <w:rsid w:val="00704B0B"/>
    <w:rsid w:val="00735528"/>
    <w:rsid w:val="00774461"/>
    <w:rsid w:val="007856B8"/>
    <w:rsid w:val="00786AB9"/>
    <w:rsid w:val="00795E11"/>
    <w:rsid w:val="0079640F"/>
    <w:rsid w:val="007A49D3"/>
    <w:rsid w:val="007B3DF5"/>
    <w:rsid w:val="007B54D2"/>
    <w:rsid w:val="007C2E5F"/>
    <w:rsid w:val="007D147E"/>
    <w:rsid w:val="007E561E"/>
    <w:rsid w:val="007F26EA"/>
    <w:rsid w:val="007F3F21"/>
    <w:rsid w:val="007F4058"/>
    <w:rsid w:val="00802B25"/>
    <w:rsid w:val="00824274"/>
    <w:rsid w:val="00837B53"/>
    <w:rsid w:val="00845496"/>
    <w:rsid w:val="0086152F"/>
    <w:rsid w:val="00863B47"/>
    <w:rsid w:val="008920B1"/>
    <w:rsid w:val="008941B2"/>
    <w:rsid w:val="008A20B0"/>
    <w:rsid w:val="008A2878"/>
    <w:rsid w:val="008D386B"/>
    <w:rsid w:val="008D71B5"/>
    <w:rsid w:val="008E7891"/>
    <w:rsid w:val="00904E98"/>
    <w:rsid w:val="00911C1B"/>
    <w:rsid w:val="00911CE6"/>
    <w:rsid w:val="00913354"/>
    <w:rsid w:val="009168E0"/>
    <w:rsid w:val="009236EB"/>
    <w:rsid w:val="009253E1"/>
    <w:rsid w:val="009316B0"/>
    <w:rsid w:val="00965BDC"/>
    <w:rsid w:val="00970A64"/>
    <w:rsid w:val="009A2A3A"/>
    <w:rsid w:val="009D086D"/>
    <w:rsid w:val="009D1590"/>
    <w:rsid w:val="009D4ED3"/>
    <w:rsid w:val="009E0A36"/>
    <w:rsid w:val="009E7031"/>
    <w:rsid w:val="009F11BF"/>
    <w:rsid w:val="00A02184"/>
    <w:rsid w:val="00A10176"/>
    <w:rsid w:val="00A14D4A"/>
    <w:rsid w:val="00A43E87"/>
    <w:rsid w:val="00A4475B"/>
    <w:rsid w:val="00A47F56"/>
    <w:rsid w:val="00A76101"/>
    <w:rsid w:val="00A849BE"/>
    <w:rsid w:val="00A90D00"/>
    <w:rsid w:val="00AB2D06"/>
    <w:rsid w:val="00AB57A2"/>
    <w:rsid w:val="00AD1E25"/>
    <w:rsid w:val="00AD6A90"/>
    <w:rsid w:val="00AE4E90"/>
    <w:rsid w:val="00B1225B"/>
    <w:rsid w:val="00B24DB5"/>
    <w:rsid w:val="00B43290"/>
    <w:rsid w:val="00B6090A"/>
    <w:rsid w:val="00B6623A"/>
    <w:rsid w:val="00B756B1"/>
    <w:rsid w:val="00BA65CE"/>
    <w:rsid w:val="00BB6EF8"/>
    <w:rsid w:val="00BB7738"/>
    <w:rsid w:val="00BC2402"/>
    <w:rsid w:val="00BD281D"/>
    <w:rsid w:val="00BD6E91"/>
    <w:rsid w:val="00BE1C27"/>
    <w:rsid w:val="00BE7E0A"/>
    <w:rsid w:val="00BF38FC"/>
    <w:rsid w:val="00C02F33"/>
    <w:rsid w:val="00C31D2F"/>
    <w:rsid w:val="00C436C4"/>
    <w:rsid w:val="00C47FB0"/>
    <w:rsid w:val="00C63C2C"/>
    <w:rsid w:val="00C75DFA"/>
    <w:rsid w:val="00C87C71"/>
    <w:rsid w:val="00CD20D4"/>
    <w:rsid w:val="00CD412E"/>
    <w:rsid w:val="00CE68B4"/>
    <w:rsid w:val="00CF5751"/>
    <w:rsid w:val="00D01A9D"/>
    <w:rsid w:val="00D366C7"/>
    <w:rsid w:val="00D57166"/>
    <w:rsid w:val="00D72036"/>
    <w:rsid w:val="00D92E4C"/>
    <w:rsid w:val="00DA56CA"/>
    <w:rsid w:val="00DB2A1B"/>
    <w:rsid w:val="00DB663C"/>
    <w:rsid w:val="00DD57AF"/>
    <w:rsid w:val="00DD6730"/>
    <w:rsid w:val="00DE3F3F"/>
    <w:rsid w:val="00DE6FFB"/>
    <w:rsid w:val="00E158ED"/>
    <w:rsid w:val="00E279FA"/>
    <w:rsid w:val="00E83034"/>
    <w:rsid w:val="00EA0DC6"/>
    <w:rsid w:val="00EA16B7"/>
    <w:rsid w:val="00EA591B"/>
    <w:rsid w:val="00EB042F"/>
    <w:rsid w:val="00EB6BB9"/>
    <w:rsid w:val="00ED2F83"/>
    <w:rsid w:val="00EF0D02"/>
    <w:rsid w:val="00F10043"/>
    <w:rsid w:val="00F23177"/>
    <w:rsid w:val="00F55689"/>
    <w:rsid w:val="00F82DFF"/>
    <w:rsid w:val="00F94971"/>
    <w:rsid w:val="00FC1872"/>
    <w:rsid w:val="00FD1E5C"/>
    <w:rsid w:val="00FD4407"/>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DF7558EB-92B1-4E25-83F3-DE029FC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semiHidden/>
    <w:unhideWhenUsed/>
    <w:rsid w:val="00DA56CA"/>
  </w:style>
  <w:style w:type="character" w:customStyle="1" w:styleId="AklamaMetniChar">
    <w:name w:val="Açıklama Metni Char"/>
    <w:basedOn w:val="VarsaylanParagrafYazTipi"/>
    <w:link w:val="AklamaMetni"/>
    <w:uiPriority w:val="99"/>
    <w:semiHidden/>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character" w:styleId="Kpr">
    <w:name w:val="Hyperlink"/>
    <w:basedOn w:val="VarsaylanParagrafYazTipi"/>
    <w:uiPriority w:val="99"/>
    <w:semiHidden/>
    <w:unhideWhenUsed/>
    <w:rsid w:val="001F1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918">
      <w:bodyDiv w:val="1"/>
      <w:marLeft w:val="0"/>
      <w:marRight w:val="0"/>
      <w:marTop w:val="0"/>
      <w:marBottom w:val="0"/>
      <w:divBdr>
        <w:top w:val="none" w:sz="0" w:space="0" w:color="auto"/>
        <w:left w:val="none" w:sz="0" w:space="0" w:color="auto"/>
        <w:bottom w:val="none" w:sz="0" w:space="0" w:color="auto"/>
        <w:right w:val="none" w:sz="0" w:space="0" w:color="auto"/>
      </w:divBdr>
    </w:div>
    <w:div w:id="263655438">
      <w:bodyDiv w:val="1"/>
      <w:marLeft w:val="0"/>
      <w:marRight w:val="0"/>
      <w:marTop w:val="0"/>
      <w:marBottom w:val="0"/>
      <w:divBdr>
        <w:top w:val="none" w:sz="0" w:space="0" w:color="auto"/>
        <w:left w:val="none" w:sz="0" w:space="0" w:color="auto"/>
        <w:bottom w:val="none" w:sz="0" w:space="0" w:color="auto"/>
        <w:right w:val="none" w:sz="0" w:space="0" w:color="auto"/>
      </w:divBdr>
    </w:div>
    <w:div w:id="499274027">
      <w:bodyDiv w:val="1"/>
      <w:marLeft w:val="0"/>
      <w:marRight w:val="0"/>
      <w:marTop w:val="0"/>
      <w:marBottom w:val="0"/>
      <w:divBdr>
        <w:top w:val="none" w:sz="0" w:space="0" w:color="auto"/>
        <w:left w:val="none" w:sz="0" w:space="0" w:color="auto"/>
        <w:bottom w:val="none" w:sz="0" w:space="0" w:color="auto"/>
        <w:right w:val="none" w:sz="0" w:space="0" w:color="auto"/>
      </w:divBdr>
    </w:div>
    <w:div w:id="61952961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724836799">
      <w:bodyDiv w:val="1"/>
      <w:marLeft w:val="0"/>
      <w:marRight w:val="0"/>
      <w:marTop w:val="0"/>
      <w:marBottom w:val="0"/>
      <w:divBdr>
        <w:top w:val="none" w:sz="0" w:space="0" w:color="auto"/>
        <w:left w:val="none" w:sz="0" w:space="0" w:color="auto"/>
        <w:bottom w:val="none" w:sz="0" w:space="0" w:color="auto"/>
        <w:right w:val="none" w:sz="0" w:space="0" w:color="auto"/>
      </w:divBdr>
    </w:div>
    <w:div w:id="979311146">
      <w:bodyDiv w:val="1"/>
      <w:marLeft w:val="0"/>
      <w:marRight w:val="0"/>
      <w:marTop w:val="0"/>
      <w:marBottom w:val="0"/>
      <w:divBdr>
        <w:top w:val="none" w:sz="0" w:space="0" w:color="auto"/>
        <w:left w:val="none" w:sz="0" w:space="0" w:color="auto"/>
        <w:bottom w:val="none" w:sz="0" w:space="0" w:color="auto"/>
        <w:right w:val="none" w:sz="0" w:space="0" w:color="auto"/>
      </w:divBdr>
    </w:div>
    <w:div w:id="1024477969">
      <w:bodyDiv w:val="1"/>
      <w:marLeft w:val="0"/>
      <w:marRight w:val="0"/>
      <w:marTop w:val="0"/>
      <w:marBottom w:val="0"/>
      <w:divBdr>
        <w:top w:val="none" w:sz="0" w:space="0" w:color="auto"/>
        <w:left w:val="none" w:sz="0" w:space="0" w:color="auto"/>
        <w:bottom w:val="none" w:sz="0" w:space="0" w:color="auto"/>
        <w:right w:val="none" w:sz="0" w:space="0" w:color="auto"/>
      </w:divBdr>
    </w:div>
    <w:div w:id="1429614351">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055874">
      <w:bodyDiv w:val="1"/>
      <w:marLeft w:val="0"/>
      <w:marRight w:val="0"/>
      <w:marTop w:val="0"/>
      <w:marBottom w:val="0"/>
      <w:divBdr>
        <w:top w:val="none" w:sz="0" w:space="0" w:color="auto"/>
        <w:left w:val="none" w:sz="0" w:space="0" w:color="auto"/>
        <w:bottom w:val="none" w:sz="0" w:space="0" w:color="auto"/>
        <w:right w:val="none" w:sz="0" w:space="0" w:color="auto"/>
      </w:divBdr>
    </w:div>
    <w:div w:id="1799101033">
      <w:bodyDiv w:val="1"/>
      <w:marLeft w:val="0"/>
      <w:marRight w:val="0"/>
      <w:marTop w:val="0"/>
      <w:marBottom w:val="0"/>
      <w:divBdr>
        <w:top w:val="none" w:sz="0" w:space="0" w:color="auto"/>
        <w:left w:val="none" w:sz="0" w:space="0" w:color="auto"/>
        <w:bottom w:val="none" w:sz="0" w:space="0" w:color="auto"/>
        <w:right w:val="none" w:sz="0" w:space="0" w:color="auto"/>
      </w:divBdr>
    </w:div>
    <w:div w:id="1801682495">
      <w:bodyDiv w:val="1"/>
      <w:marLeft w:val="0"/>
      <w:marRight w:val="0"/>
      <w:marTop w:val="0"/>
      <w:marBottom w:val="0"/>
      <w:divBdr>
        <w:top w:val="none" w:sz="0" w:space="0" w:color="auto"/>
        <w:left w:val="none" w:sz="0" w:space="0" w:color="auto"/>
        <w:bottom w:val="none" w:sz="0" w:space="0" w:color="auto"/>
        <w:right w:val="none" w:sz="0" w:space="0" w:color="auto"/>
      </w:divBdr>
    </w:div>
    <w:div w:id="190810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powergroup.com"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ceylann@marjinal.com.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5D26A-4B19-4BE1-80A6-06B89D289B1E}">
  <ds:schemaRefs>
    <ds:schemaRef ds:uri="http://schemas.microsoft.com/sharepoint/v3/contenttype/forms"/>
  </ds:schemaRefs>
</ds:datastoreItem>
</file>

<file path=customXml/itemProps2.xml><?xml version="1.0" encoding="utf-8"?>
<ds:datastoreItem xmlns:ds="http://schemas.openxmlformats.org/officeDocument/2006/customXml" ds:itemID="{E1142004-0D77-4729-84BE-B83323DD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996</Words>
  <Characters>5683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Yasemin Tirun</cp:lastModifiedBy>
  <cp:revision>3</cp:revision>
  <dcterms:created xsi:type="dcterms:W3CDTF">2018-09-12T13:35:00Z</dcterms:created>
  <dcterms:modified xsi:type="dcterms:W3CDTF">2018-09-12T15:10:00Z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