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99" w:rsidRDefault="00281199" w:rsidP="00281199">
      <w:pPr>
        <w:spacing w:line="360" w:lineRule="auto"/>
        <w:jc w:val="center"/>
        <w:rPr>
          <w:rFonts w:ascii="Verdana" w:hAnsi="Verdana" w:cs="Arial"/>
          <w:b/>
          <w:sz w:val="20"/>
          <w:szCs w:val="20"/>
        </w:rPr>
      </w:pPr>
    </w:p>
    <w:p w:rsidR="001F014A" w:rsidRPr="00281199" w:rsidRDefault="001F014A" w:rsidP="0079368D">
      <w:pPr>
        <w:spacing w:line="360" w:lineRule="auto"/>
        <w:jc w:val="center"/>
        <w:rPr>
          <w:rFonts w:ascii="Verdana" w:hAnsi="Verdana" w:cs="Arial"/>
          <w:b/>
          <w:sz w:val="28"/>
          <w:szCs w:val="28"/>
        </w:rPr>
      </w:pPr>
      <w:r w:rsidRPr="00281199">
        <w:rPr>
          <w:rFonts w:ascii="Verdana" w:hAnsi="Verdana" w:cs="Arial"/>
          <w:b/>
          <w:sz w:val="28"/>
          <w:szCs w:val="28"/>
        </w:rPr>
        <w:t xml:space="preserve">BKM </w:t>
      </w:r>
      <w:r w:rsidR="00281199">
        <w:rPr>
          <w:rFonts w:ascii="Verdana" w:hAnsi="Verdana" w:cs="Arial"/>
          <w:b/>
          <w:sz w:val="28"/>
          <w:szCs w:val="28"/>
        </w:rPr>
        <w:t>m</w:t>
      </w:r>
      <w:r w:rsidR="006A0CE7" w:rsidRPr="00281199">
        <w:rPr>
          <w:rFonts w:ascii="Verdana" w:hAnsi="Verdana" w:cs="Arial"/>
          <w:b/>
          <w:sz w:val="28"/>
          <w:szCs w:val="28"/>
        </w:rPr>
        <w:t>art</w:t>
      </w:r>
      <w:r w:rsidR="00281199">
        <w:rPr>
          <w:rFonts w:ascii="Verdana" w:hAnsi="Verdana" w:cs="Arial"/>
          <w:b/>
          <w:sz w:val="28"/>
          <w:szCs w:val="28"/>
        </w:rPr>
        <w:t xml:space="preserve"> ayı verilerini açıkladı</w:t>
      </w:r>
    </w:p>
    <w:p w:rsidR="00281199" w:rsidRPr="0064091B" w:rsidRDefault="00281199" w:rsidP="0079368D">
      <w:pPr>
        <w:spacing w:after="120" w:line="360" w:lineRule="auto"/>
        <w:jc w:val="center"/>
        <w:rPr>
          <w:rFonts w:ascii="Verdana" w:hAnsi="Verdana" w:cs="Arial"/>
          <w:b/>
          <w:sz w:val="28"/>
          <w:szCs w:val="28"/>
        </w:rPr>
      </w:pPr>
      <w:r w:rsidRPr="0064091B">
        <w:rPr>
          <w:rFonts w:ascii="Verdana" w:hAnsi="Verdana" w:cs="Arial"/>
          <w:b/>
          <w:sz w:val="28"/>
          <w:szCs w:val="28"/>
        </w:rPr>
        <w:t>ÖTV indirimi b</w:t>
      </w:r>
      <w:r w:rsidR="0005100D" w:rsidRPr="0064091B">
        <w:rPr>
          <w:rFonts w:ascii="Verdana" w:hAnsi="Verdana" w:cs="Arial"/>
          <w:b/>
          <w:sz w:val="28"/>
          <w:szCs w:val="28"/>
        </w:rPr>
        <w:t xml:space="preserve">eyaz eşya </w:t>
      </w:r>
      <w:r w:rsidRPr="0064091B">
        <w:rPr>
          <w:rFonts w:ascii="Verdana" w:hAnsi="Verdana" w:cs="Arial"/>
          <w:b/>
          <w:sz w:val="28"/>
          <w:szCs w:val="28"/>
        </w:rPr>
        <w:t xml:space="preserve">ve mobilya alımlarını artırdı </w:t>
      </w:r>
    </w:p>
    <w:p w:rsidR="00281199" w:rsidRPr="005C5EE0" w:rsidRDefault="005C5EE0" w:rsidP="0079368D">
      <w:pPr>
        <w:spacing w:after="120" w:line="360" w:lineRule="auto"/>
        <w:jc w:val="center"/>
        <w:rPr>
          <w:rFonts w:ascii="Verdana" w:hAnsi="Verdana" w:cs="Arial"/>
          <w:b/>
          <w:sz w:val="24"/>
          <w:szCs w:val="24"/>
        </w:rPr>
      </w:pPr>
      <w:r w:rsidRPr="005C5EE0">
        <w:rPr>
          <w:rFonts w:ascii="Verdana" w:hAnsi="Verdana" w:cs="Arial"/>
          <w:b/>
          <w:sz w:val="24"/>
          <w:szCs w:val="24"/>
        </w:rPr>
        <w:t>Mobilya gruplarına</w:t>
      </w:r>
      <w:r>
        <w:rPr>
          <w:rFonts w:ascii="Verdana" w:hAnsi="Verdana" w:cs="Arial"/>
          <w:b/>
          <w:sz w:val="24"/>
          <w:szCs w:val="24"/>
        </w:rPr>
        <w:t xml:space="preserve"> ve beyaz eşyaya getirilen</w:t>
      </w:r>
      <w:r w:rsidRPr="005C5EE0">
        <w:rPr>
          <w:rFonts w:ascii="Verdana" w:hAnsi="Verdana" w:cs="Arial"/>
          <w:b/>
          <w:sz w:val="24"/>
          <w:szCs w:val="24"/>
        </w:rPr>
        <w:t xml:space="preserve"> vergi</w:t>
      </w:r>
      <w:r>
        <w:rPr>
          <w:rFonts w:ascii="Verdana" w:hAnsi="Verdana" w:cs="Arial"/>
          <w:b/>
          <w:sz w:val="24"/>
          <w:szCs w:val="24"/>
        </w:rPr>
        <w:t xml:space="preserve"> indirimleri kartlı ödemelere de yansıdı. </w:t>
      </w:r>
      <w:r w:rsidR="00281199" w:rsidRPr="005C5EE0">
        <w:rPr>
          <w:rFonts w:ascii="Verdana" w:hAnsi="Verdana" w:cs="Arial"/>
          <w:b/>
          <w:sz w:val="24"/>
          <w:szCs w:val="24"/>
        </w:rPr>
        <w:t>ÖTV indirimiyle beyaz eşya ödemelerinde yapılan kartlı ödemeler geçen yılın aynı dönemine göre %26, mobilya ödemeleri</w:t>
      </w:r>
      <w:r>
        <w:rPr>
          <w:rFonts w:ascii="Verdana" w:hAnsi="Verdana" w:cs="Arial"/>
          <w:b/>
          <w:sz w:val="24"/>
          <w:szCs w:val="24"/>
        </w:rPr>
        <w:t xml:space="preserve">yse %16 oranında artış gösterdi. </w:t>
      </w:r>
    </w:p>
    <w:p w:rsidR="00BD5F12" w:rsidRPr="00281199" w:rsidRDefault="00BD5F12" w:rsidP="00281199">
      <w:pPr>
        <w:spacing w:after="120" w:line="360" w:lineRule="auto"/>
        <w:jc w:val="both"/>
        <w:rPr>
          <w:rFonts w:ascii="Verdana" w:hAnsi="Verdana" w:cs="Arial"/>
          <w:sz w:val="20"/>
          <w:szCs w:val="20"/>
        </w:rPr>
      </w:pPr>
      <w:r w:rsidRPr="00281199">
        <w:rPr>
          <w:rFonts w:ascii="Verdana" w:hAnsi="Verdana" w:cs="Arial"/>
          <w:sz w:val="20"/>
          <w:szCs w:val="20"/>
        </w:rPr>
        <w:t xml:space="preserve">Bankalararası Kart Merkezi’nin (BKM) açıkladığı verilere göre </w:t>
      </w:r>
      <w:r w:rsidR="00281199">
        <w:rPr>
          <w:rFonts w:ascii="Verdana" w:hAnsi="Verdana" w:cs="Arial"/>
          <w:sz w:val="20"/>
          <w:szCs w:val="20"/>
        </w:rPr>
        <w:t>m</w:t>
      </w:r>
      <w:r w:rsidR="00372E65" w:rsidRPr="00281199">
        <w:rPr>
          <w:rFonts w:ascii="Verdana" w:hAnsi="Verdana" w:cs="Arial"/>
          <w:sz w:val="20"/>
          <w:szCs w:val="20"/>
        </w:rPr>
        <w:t>art</w:t>
      </w:r>
      <w:r w:rsidRPr="00281199">
        <w:rPr>
          <w:rFonts w:ascii="Verdana" w:hAnsi="Verdana" w:cs="Arial"/>
          <w:sz w:val="20"/>
          <w:szCs w:val="20"/>
        </w:rPr>
        <w:t xml:space="preserve"> ayı sonunda Türkiye’de 5</w:t>
      </w:r>
      <w:r w:rsidR="000F67CC" w:rsidRPr="00281199">
        <w:rPr>
          <w:rFonts w:ascii="Verdana" w:hAnsi="Verdana" w:cs="Arial"/>
          <w:sz w:val="20"/>
          <w:szCs w:val="20"/>
        </w:rPr>
        <w:t>9</w:t>
      </w:r>
      <w:r w:rsidRPr="00281199">
        <w:rPr>
          <w:rFonts w:ascii="Verdana" w:hAnsi="Verdana" w:cs="Arial"/>
          <w:sz w:val="20"/>
          <w:szCs w:val="20"/>
        </w:rPr>
        <w:t>,</w:t>
      </w:r>
      <w:r w:rsidR="000F67CC" w:rsidRPr="00281199">
        <w:rPr>
          <w:rFonts w:ascii="Verdana" w:hAnsi="Verdana" w:cs="Arial"/>
          <w:sz w:val="20"/>
          <w:szCs w:val="20"/>
        </w:rPr>
        <w:t>4</w:t>
      </w:r>
      <w:r w:rsidRPr="00281199">
        <w:rPr>
          <w:rFonts w:ascii="Verdana" w:hAnsi="Verdana" w:cs="Arial"/>
          <w:sz w:val="20"/>
          <w:szCs w:val="20"/>
        </w:rPr>
        <w:t xml:space="preserve"> milyon adet kredi kartı, 1</w:t>
      </w:r>
      <w:r w:rsidR="000F67CC" w:rsidRPr="00281199">
        <w:rPr>
          <w:rFonts w:ascii="Verdana" w:hAnsi="Verdana" w:cs="Arial"/>
          <w:sz w:val="20"/>
          <w:szCs w:val="20"/>
        </w:rPr>
        <w:t>20</w:t>
      </w:r>
      <w:r w:rsidRPr="00281199">
        <w:rPr>
          <w:rFonts w:ascii="Verdana" w:hAnsi="Verdana" w:cs="Arial"/>
          <w:sz w:val="20"/>
          <w:szCs w:val="20"/>
        </w:rPr>
        <w:t>,</w:t>
      </w:r>
      <w:r w:rsidR="000F67CC" w:rsidRPr="00281199">
        <w:rPr>
          <w:rFonts w:ascii="Verdana" w:hAnsi="Verdana" w:cs="Arial"/>
          <w:sz w:val="20"/>
          <w:szCs w:val="20"/>
        </w:rPr>
        <w:t>6</w:t>
      </w:r>
      <w:r w:rsidRPr="00281199">
        <w:rPr>
          <w:rFonts w:ascii="Verdana" w:hAnsi="Verdana" w:cs="Arial"/>
          <w:sz w:val="20"/>
          <w:szCs w:val="20"/>
        </w:rPr>
        <w:t xml:space="preserve"> milyon adet banka kartı kullanılıyor. 2016 yılının </w:t>
      </w:r>
      <w:r w:rsidR="00281199">
        <w:rPr>
          <w:rFonts w:ascii="Verdana" w:hAnsi="Verdana" w:cs="Arial"/>
          <w:sz w:val="20"/>
          <w:szCs w:val="20"/>
        </w:rPr>
        <w:t>m</w:t>
      </w:r>
      <w:r w:rsidR="000F67CC" w:rsidRPr="00281199">
        <w:rPr>
          <w:rFonts w:ascii="Verdana" w:hAnsi="Verdana" w:cs="Arial"/>
          <w:sz w:val="20"/>
          <w:szCs w:val="20"/>
        </w:rPr>
        <w:t>art</w:t>
      </w:r>
      <w:r w:rsidRPr="00281199">
        <w:rPr>
          <w:rFonts w:ascii="Verdana" w:hAnsi="Verdana" w:cs="Arial"/>
          <w:sz w:val="20"/>
          <w:szCs w:val="20"/>
        </w:rPr>
        <w:t xml:space="preserve"> ayı ile kıyaslandığında kredi kartı sayısında %1’lik artış, banka kartı sayısında ise %7’lik artış görülüyor.</w:t>
      </w:r>
      <w:r w:rsidR="000F67CC" w:rsidRPr="00281199">
        <w:rPr>
          <w:rFonts w:ascii="Verdana" w:hAnsi="Verdana" w:cs="Arial"/>
          <w:sz w:val="20"/>
          <w:szCs w:val="20"/>
        </w:rPr>
        <w:t xml:space="preserve"> Toplam kart sayısı ise 180 milyon adede ulaşarak geçen yılın aynı dönemine göre %5</w:t>
      </w:r>
      <w:r w:rsidR="00281199">
        <w:rPr>
          <w:rFonts w:ascii="Verdana" w:hAnsi="Verdana" w:cs="Arial"/>
          <w:sz w:val="20"/>
          <w:szCs w:val="20"/>
        </w:rPr>
        <w:t xml:space="preserve"> oranında</w:t>
      </w:r>
      <w:r w:rsidR="000F67CC" w:rsidRPr="00281199">
        <w:rPr>
          <w:rFonts w:ascii="Verdana" w:hAnsi="Verdana" w:cs="Arial"/>
          <w:sz w:val="20"/>
          <w:szCs w:val="20"/>
        </w:rPr>
        <w:t xml:space="preserve"> artış gösterdi.</w:t>
      </w:r>
      <w:r w:rsidRPr="00281199">
        <w:rPr>
          <w:rFonts w:ascii="Verdana" w:hAnsi="Verdana" w:cs="Arial"/>
          <w:sz w:val="20"/>
          <w:szCs w:val="20"/>
        </w:rPr>
        <w:tab/>
      </w:r>
    </w:p>
    <w:p w:rsidR="00BD5F12" w:rsidRPr="00281199" w:rsidRDefault="00BD5F12" w:rsidP="00281199">
      <w:pPr>
        <w:spacing w:line="360" w:lineRule="auto"/>
        <w:jc w:val="center"/>
        <w:rPr>
          <w:rFonts w:ascii="Verdana" w:hAnsi="Verdana" w:cs="Arial"/>
          <w:sz w:val="20"/>
          <w:szCs w:val="20"/>
        </w:rPr>
      </w:pPr>
      <w:r w:rsidRPr="00281199">
        <w:rPr>
          <w:rFonts w:ascii="Verdana" w:hAnsi="Verdana" w:cs="Arial"/>
          <w:b/>
          <w:sz w:val="20"/>
          <w:szCs w:val="20"/>
        </w:rPr>
        <w:t>Tablo 1:</w:t>
      </w:r>
      <w:r w:rsidRPr="00281199">
        <w:rPr>
          <w:rFonts w:ascii="Verdana" w:hAnsi="Verdana" w:cs="Arial"/>
          <w:sz w:val="20"/>
          <w:szCs w:val="20"/>
        </w:rPr>
        <w:t xml:space="preserve"> Kart Sayıları (Milyon Adet) Gelişimi</w:t>
      </w:r>
    </w:p>
    <w:tbl>
      <w:tblPr>
        <w:tblStyle w:val="MediumGrid1-Accent1"/>
        <w:tblW w:w="8164" w:type="dxa"/>
        <w:jc w:val="center"/>
        <w:tblLook w:val="04A0" w:firstRow="1" w:lastRow="0" w:firstColumn="1" w:lastColumn="0" w:noHBand="0" w:noVBand="1"/>
      </w:tblPr>
      <w:tblGrid>
        <w:gridCol w:w="3554"/>
        <w:gridCol w:w="1769"/>
        <w:gridCol w:w="1769"/>
        <w:gridCol w:w="1122"/>
      </w:tblGrid>
      <w:tr w:rsidR="00BD5F12" w:rsidRPr="00281199" w:rsidTr="008D1014">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rsidR="00BD5F12" w:rsidRPr="00281199" w:rsidRDefault="00BD5F12" w:rsidP="0028119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bCs w:val="0"/>
                <w:color w:val="000000"/>
                <w:sz w:val="20"/>
                <w:szCs w:val="20"/>
                <w:lang w:eastAsia="tr-TR"/>
              </w:rPr>
              <w:t>Kart Sayıları (Milyon Adet)</w:t>
            </w:r>
          </w:p>
        </w:tc>
        <w:tc>
          <w:tcPr>
            <w:tcW w:w="1769" w:type="dxa"/>
            <w:noWrap/>
            <w:vAlign w:val="center"/>
            <w:hideMark/>
          </w:tcPr>
          <w:p w:rsidR="00BD5F12" w:rsidRPr="00281199" w:rsidRDefault="00BD5F12" w:rsidP="0028119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 xml:space="preserve">2016 </w:t>
            </w:r>
            <w:r w:rsidR="000F67CC" w:rsidRPr="00281199">
              <w:rPr>
                <w:rFonts w:ascii="Verdana" w:eastAsia="Times New Roman" w:hAnsi="Verdana" w:cs="Arial"/>
                <w:color w:val="000000"/>
                <w:sz w:val="20"/>
                <w:szCs w:val="20"/>
                <w:lang w:eastAsia="tr-TR"/>
              </w:rPr>
              <w:t>Mart</w:t>
            </w:r>
          </w:p>
        </w:tc>
        <w:tc>
          <w:tcPr>
            <w:tcW w:w="1769" w:type="dxa"/>
            <w:noWrap/>
            <w:vAlign w:val="center"/>
            <w:hideMark/>
          </w:tcPr>
          <w:p w:rsidR="00BD5F12" w:rsidRPr="00281199" w:rsidRDefault="00BD5F12" w:rsidP="0028119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 xml:space="preserve">2017 </w:t>
            </w:r>
            <w:r w:rsidR="000F67CC" w:rsidRPr="00281199">
              <w:rPr>
                <w:rFonts w:ascii="Verdana" w:eastAsia="Times New Roman" w:hAnsi="Verdana" w:cs="Arial"/>
                <w:color w:val="000000"/>
                <w:sz w:val="20"/>
                <w:szCs w:val="20"/>
                <w:lang w:eastAsia="tr-TR"/>
              </w:rPr>
              <w:t>Mart</w:t>
            </w:r>
          </w:p>
        </w:tc>
        <w:tc>
          <w:tcPr>
            <w:tcW w:w="1072" w:type="dxa"/>
            <w:noWrap/>
            <w:vAlign w:val="center"/>
            <w:hideMark/>
          </w:tcPr>
          <w:p w:rsidR="00BD5F12" w:rsidRPr="00281199" w:rsidRDefault="00BD5F12" w:rsidP="00281199">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Değişim</w:t>
            </w:r>
          </w:p>
        </w:tc>
      </w:tr>
      <w:tr w:rsidR="00BD5F12" w:rsidRPr="00281199" w:rsidTr="008D10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BD5F12" w:rsidRPr="00281199" w:rsidRDefault="00BD5F12" w:rsidP="0028119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Banka Kartı</w:t>
            </w:r>
          </w:p>
        </w:tc>
        <w:tc>
          <w:tcPr>
            <w:tcW w:w="1769" w:type="dxa"/>
            <w:noWrap/>
            <w:vAlign w:val="center"/>
            <w:hideMark/>
          </w:tcPr>
          <w:p w:rsidR="00BD5F12" w:rsidRPr="00281199" w:rsidRDefault="00BD5F12"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11</w:t>
            </w:r>
            <w:r w:rsidR="000F67CC" w:rsidRPr="00281199">
              <w:rPr>
                <w:rFonts w:ascii="Verdana" w:eastAsia="Times New Roman" w:hAnsi="Verdana" w:cs="Arial"/>
                <w:color w:val="000000"/>
                <w:sz w:val="20"/>
                <w:szCs w:val="20"/>
                <w:lang w:eastAsia="tr-TR"/>
              </w:rPr>
              <w:t>2</w:t>
            </w:r>
            <w:r w:rsidRPr="00281199">
              <w:rPr>
                <w:rFonts w:ascii="Verdana" w:eastAsia="Times New Roman" w:hAnsi="Verdana" w:cs="Arial"/>
                <w:color w:val="000000"/>
                <w:sz w:val="20"/>
                <w:szCs w:val="20"/>
                <w:lang w:eastAsia="tr-TR"/>
              </w:rPr>
              <w:t>,</w:t>
            </w:r>
            <w:r w:rsidR="000F67CC" w:rsidRPr="00281199">
              <w:rPr>
                <w:rFonts w:ascii="Verdana" w:eastAsia="Times New Roman" w:hAnsi="Verdana" w:cs="Arial"/>
                <w:color w:val="000000"/>
                <w:sz w:val="20"/>
                <w:szCs w:val="20"/>
                <w:lang w:eastAsia="tr-TR"/>
              </w:rPr>
              <w:t>3</w:t>
            </w:r>
          </w:p>
        </w:tc>
        <w:tc>
          <w:tcPr>
            <w:tcW w:w="1769" w:type="dxa"/>
            <w:noWrap/>
            <w:vAlign w:val="center"/>
            <w:hideMark/>
          </w:tcPr>
          <w:p w:rsidR="00BD5F12" w:rsidRPr="00281199" w:rsidRDefault="00BD5F12"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1</w:t>
            </w:r>
            <w:r w:rsidR="000F67CC" w:rsidRPr="00281199">
              <w:rPr>
                <w:rFonts w:ascii="Verdana" w:eastAsia="Times New Roman" w:hAnsi="Verdana" w:cs="Arial"/>
                <w:color w:val="000000"/>
                <w:sz w:val="20"/>
                <w:szCs w:val="20"/>
                <w:lang w:eastAsia="tr-TR"/>
              </w:rPr>
              <w:t>20</w:t>
            </w:r>
            <w:r w:rsidRPr="00281199">
              <w:rPr>
                <w:rFonts w:ascii="Verdana" w:eastAsia="Times New Roman" w:hAnsi="Verdana" w:cs="Arial"/>
                <w:color w:val="000000"/>
                <w:sz w:val="20"/>
                <w:szCs w:val="20"/>
                <w:lang w:eastAsia="tr-TR"/>
              </w:rPr>
              <w:t>,</w:t>
            </w:r>
            <w:r w:rsidR="000F67CC" w:rsidRPr="00281199">
              <w:rPr>
                <w:rFonts w:ascii="Verdana" w:eastAsia="Times New Roman" w:hAnsi="Verdana" w:cs="Arial"/>
                <w:color w:val="000000"/>
                <w:sz w:val="20"/>
                <w:szCs w:val="20"/>
                <w:lang w:eastAsia="tr-TR"/>
              </w:rPr>
              <w:t>6</w:t>
            </w:r>
          </w:p>
        </w:tc>
        <w:tc>
          <w:tcPr>
            <w:tcW w:w="1072" w:type="dxa"/>
            <w:noWrap/>
            <w:vAlign w:val="center"/>
            <w:hideMark/>
          </w:tcPr>
          <w:p w:rsidR="00BD5F12" w:rsidRPr="00281199" w:rsidRDefault="00281199"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sidR="00BD5F12" w:rsidRPr="00281199">
              <w:rPr>
                <w:rFonts w:ascii="Verdana" w:eastAsia="Times New Roman" w:hAnsi="Verdana" w:cs="Arial"/>
                <w:color w:val="000000"/>
                <w:sz w:val="20"/>
                <w:szCs w:val="20"/>
                <w:lang w:eastAsia="tr-TR"/>
              </w:rPr>
              <w:t>7</w:t>
            </w:r>
          </w:p>
        </w:tc>
      </w:tr>
      <w:tr w:rsidR="00BD5F12" w:rsidRPr="00281199" w:rsidTr="008D1014">
        <w:trPr>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BD5F12" w:rsidRPr="00281199" w:rsidRDefault="00BD5F12" w:rsidP="00281199">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Kredi Kartı</w:t>
            </w:r>
          </w:p>
        </w:tc>
        <w:tc>
          <w:tcPr>
            <w:tcW w:w="1769" w:type="dxa"/>
            <w:noWrap/>
            <w:vAlign w:val="center"/>
            <w:hideMark/>
          </w:tcPr>
          <w:p w:rsidR="00BD5F12" w:rsidRPr="00281199" w:rsidRDefault="00BD5F12" w:rsidP="0028119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58,</w:t>
            </w:r>
            <w:r w:rsidR="000F67CC" w:rsidRPr="00281199">
              <w:rPr>
                <w:rFonts w:ascii="Verdana" w:eastAsia="Times New Roman" w:hAnsi="Verdana" w:cs="Arial"/>
                <w:color w:val="000000"/>
                <w:sz w:val="20"/>
                <w:szCs w:val="20"/>
                <w:lang w:eastAsia="tr-TR"/>
              </w:rPr>
              <w:t>7</w:t>
            </w:r>
          </w:p>
        </w:tc>
        <w:tc>
          <w:tcPr>
            <w:tcW w:w="1769" w:type="dxa"/>
            <w:noWrap/>
            <w:vAlign w:val="center"/>
            <w:hideMark/>
          </w:tcPr>
          <w:p w:rsidR="00BD5F12" w:rsidRPr="00281199" w:rsidRDefault="00BD5F12" w:rsidP="0028119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5</w:t>
            </w:r>
            <w:r w:rsidR="000F67CC" w:rsidRPr="00281199">
              <w:rPr>
                <w:rFonts w:ascii="Verdana" w:eastAsia="Times New Roman" w:hAnsi="Verdana" w:cs="Arial"/>
                <w:color w:val="000000"/>
                <w:sz w:val="20"/>
                <w:szCs w:val="20"/>
                <w:lang w:eastAsia="tr-TR"/>
              </w:rPr>
              <w:t>9</w:t>
            </w:r>
            <w:r w:rsidRPr="00281199">
              <w:rPr>
                <w:rFonts w:ascii="Verdana" w:eastAsia="Times New Roman" w:hAnsi="Verdana" w:cs="Arial"/>
                <w:color w:val="000000"/>
                <w:sz w:val="20"/>
                <w:szCs w:val="20"/>
                <w:lang w:eastAsia="tr-TR"/>
              </w:rPr>
              <w:t>,</w:t>
            </w:r>
            <w:r w:rsidR="000F67CC" w:rsidRPr="00281199">
              <w:rPr>
                <w:rFonts w:ascii="Verdana" w:eastAsia="Times New Roman" w:hAnsi="Verdana" w:cs="Arial"/>
                <w:color w:val="000000"/>
                <w:sz w:val="20"/>
                <w:szCs w:val="20"/>
                <w:lang w:eastAsia="tr-TR"/>
              </w:rPr>
              <w:t>4</w:t>
            </w:r>
          </w:p>
        </w:tc>
        <w:tc>
          <w:tcPr>
            <w:tcW w:w="1072" w:type="dxa"/>
            <w:noWrap/>
            <w:vAlign w:val="center"/>
            <w:hideMark/>
          </w:tcPr>
          <w:p w:rsidR="00BD5F12" w:rsidRPr="00281199" w:rsidRDefault="00281199" w:rsidP="00281199">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w:t>
            </w:r>
            <w:r w:rsidR="00BD5F12" w:rsidRPr="00281199">
              <w:rPr>
                <w:rFonts w:ascii="Verdana" w:eastAsia="Times New Roman" w:hAnsi="Verdana" w:cs="Arial"/>
                <w:color w:val="000000"/>
                <w:sz w:val="20"/>
                <w:szCs w:val="20"/>
                <w:lang w:eastAsia="tr-TR"/>
              </w:rPr>
              <w:t>1</w:t>
            </w:r>
          </w:p>
        </w:tc>
      </w:tr>
      <w:tr w:rsidR="00BD5F12" w:rsidRPr="00281199" w:rsidTr="008D10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BD5F12" w:rsidRPr="00281199" w:rsidRDefault="00BD5F12" w:rsidP="00281199">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Toplam</w:t>
            </w:r>
          </w:p>
        </w:tc>
        <w:tc>
          <w:tcPr>
            <w:tcW w:w="1769" w:type="dxa"/>
            <w:noWrap/>
            <w:vAlign w:val="center"/>
            <w:hideMark/>
          </w:tcPr>
          <w:p w:rsidR="00BD5F12" w:rsidRPr="00281199" w:rsidRDefault="00BD5F12"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1</w:t>
            </w:r>
            <w:r w:rsidR="000F67CC" w:rsidRPr="00281199">
              <w:rPr>
                <w:rFonts w:ascii="Verdana" w:eastAsia="Times New Roman" w:hAnsi="Verdana" w:cs="Arial"/>
                <w:b/>
                <w:bCs/>
                <w:color w:val="000000"/>
                <w:sz w:val="20"/>
                <w:szCs w:val="20"/>
                <w:lang w:eastAsia="tr-TR"/>
              </w:rPr>
              <w:t>71</w:t>
            </w:r>
          </w:p>
        </w:tc>
        <w:tc>
          <w:tcPr>
            <w:tcW w:w="1769" w:type="dxa"/>
            <w:noWrap/>
            <w:vAlign w:val="center"/>
            <w:hideMark/>
          </w:tcPr>
          <w:p w:rsidR="00BD5F12" w:rsidRPr="00281199" w:rsidRDefault="000F67CC"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180</w:t>
            </w:r>
          </w:p>
        </w:tc>
        <w:tc>
          <w:tcPr>
            <w:tcW w:w="1072" w:type="dxa"/>
            <w:noWrap/>
            <w:vAlign w:val="center"/>
            <w:hideMark/>
          </w:tcPr>
          <w:p w:rsidR="00BD5F12" w:rsidRPr="00281199" w:rsidRDefault="00281199" w:rsidP="00281199">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w:t>
            </w:r>
            <w:r w:rsidR="00BD5F12" w:rsidRPr="00281199">
              <w:rPr>
                <w:rFonts w:ascii="Verdana" w:eastAsia="Times New Roman" w:hAnsi="Verdana" w:cs="Arial"/>
                <w:b/>
                <w:bCs/>
                <w:color w:val="000000"/>
                <w:sz w:val="20"/>
                <w:szCs w:val="20"/>
                <w:lang w:eastAsia="tr-TR"/>
              </w:rPr>
              <w:t>5</w:t>
            </w:r>
          </w:p>
        </w:tc>
      </w:tr>
    </w:tbl>
    <w:p w:rsidR="00BD5F12" w:rsidRPr="00281199" w:rsidRDefault="00BD5F12" w:rsidP="00281199">
      <w:pPr>
        <w:spacing w:after="120" w:line="360" w:lineRule="auto"/>
        <w:jc w:val="both"/>
        <w:rPr>
          <w:rFonts w:ascii="Verdana" w:hAnsi="Verdana" w:cs="Arial"/>
          <w:sz w:val="20"/>
          <w:szCs w:val="20"/>
        </w:rPr>
      </w:pPr>
      <w:r w:rsidRPr="00281199">
        <w:rPr>
          <w:rFonts w:ascii="Verdana" w:hAnsi="Verdana" w:cs="Arial"/>
          <w:sz w:val="20"/>
          <w:szCs w:val="20"/>
        </w:rPr>
        <w:t xml:space="preserve"> </w:t>
      </w:r>
    </w:p>
    <w:p w:rsidR="0064091B" w:rsidRPr="00281199" w:rsidRDefault="0064091B" w:rsidP="0064091B">
      <w:pPr>
        <w:spacing w:line="360" w:lineRule="auto"/>
        <w:rPr>
          <w:rFonts w:ascii="Verdana" w:hAnsi="Verdana" w:cs="Arial"/>
          <w:b/>
          <w:sz w:val="20"/>
          <w:szCs w:val="20"/>
        </w:rPr>
      </w:pPr>
      <w:r w:rsidRPr="00281199">
        <w:rPr>
          <w:rFonts w:ascii="Verdana" w:hAnsi="Verdana" w:cs="Arial"/>
          <w:b/>
          <w:sz w:val="20"/>
          <w:szCs w:val="20"/>
        </w:rPr>
        <w:t xml:space="preserve">Kartlı ödemeler geçen yılın aynı dönemine göre %13 arttı, kredi kartı ile yapılan ödemeler 50 milyar TL’ye ulaştı </w:t>
      </w:r>
    </w:p>
    <w:p w:rsidR="0064091B" w:rsidRPr="0064091B" w:rsidRDefault="0064091B" w:rsidP="0064091B">
      <w:pPr>
        <w:spacing w:after="120" w:line="360" w:lineRule="auto"/>
        <w:jc w:val="both"/>
        <w:rPr>
          <w:rFonts w:ascii="Verdana" w:hAnsi="Verdana" w:cs="Arial"/>
          <w:sz w:val="20"/>
          <w:szCs w:val="20"/>
        </w:rPr>
      </w:pPr>
      <w:r w:rsidRPr="00281199">
        <w:rPr>
          <w:rFonts w:ascii="Verdana" w:hAnsi="Verdana" w:cs="Arial"/>
          <w:sz w:val="20"/>
          <w:szCs w:val="20"/>
        </w:rPr>
        <w:t xml:space="preserve">Banka kartları ve kredi kartları ile </w:t>
      </w:r>
      <w:r>
        <w:rPr>
          <w:rFonts w:ascii="Verdana" w:hAnsi="Verdana" w:cs="Arial"/>
          <w:sz w:val="20"/>
          <w:szCs w:val="20"/>
        </w:rPr>
        <w:t>m</w:t>
      </w:r>
      <w:r w:rsidRPr="00281199">
        <w:rPr>
          <w:rFonts w:ascii="Verdana" w:hAnsi="Verdana" w:cs="Arial"/>
          <w:sz w:val="20"/>
          <w:szCs w:val="20"/>
        </w:rPr>
        <w:t>art ayında toplam 54,8 milyar TL’lik ödeme yapıldı. Bu tutarın 49,6 milyar TL’si kredi kartları ile yapılırken 5,2 milyar TL’sinde banka kartları kullanıldı. Buna göre önceki yılın aynı dönemine göre büyüme oranı banka kartı ile ödemelerde %36, kredi kartı ile ödemelerde ise %11 oldu.</w:t>
      </w:r>
    </w:p>
    <w:p w:rsidR="0064091B" w:rsidRPr="00281199" w:rsidRDefault="0064091B" w:rsidP="0064091B">
      <w:pPr>
        <w:spacing w:line="360" w:lineRule="auto"/>
        <w:jc w:val="center"/>
        <w:rPr>
          <w:rFonts w:ascii="Verdana" w:hAnsi="Verdana" w:cs="Arial"/>
          <w:sz w:val="20"/>
          <w:szCs w:val="20"/>
        </w:rPr>
      </w:pPr>
      <w:r w:rsidRPr="00281199">
        <w:rPr>
          <w:rFonts w:ascii="Verdana" w:hAnsi="Verdana" w:cs="Arial"/>
          <w:b/>
          <w:sz w:val="20"/>
          <w:szCs w:val="20"/>
        </w:rPr>
        <w:t>Tablo 2:</w:t>
      </w:r>
      <w:r w:rsidRPr="00281199">
        <w:rPr>
          <w:rFonts w:ascii="Verdana" w:hAnsi="Verdana" w:cs="Arial"/>
          <w:sz w:val="20"/>
          <w:szCs w:val="20"/>
        </w:rPr>
        <w:t xml:space="preserve"> Kartlı Ödeme Tutarı (Milyar TL) Gelişimi</w:t>
      </w:r>
    </w:p>
    <w:tbl>
      <w:tblPr>
        <w:tblStyle w:val="MediumGrid1-Accent1"/>
        <w:tblW w:w="8214" w:type="dxa"/>
        <w:jc w:val="center"/>
        <w:tblLook w:val="04A0" w:firstRow="1" w:lastRow="0" w:firstColumn="1" w:lastColumn="0" w:noHBand="0" w:noVBand="1"/>
      </w:tblPr>
      <w:tblGrid>
        <w:gridCol w:w="3818"/>
        <w:gridCol w:w="1505"/>
        <w:gridCol w:w="1769"/>
        <w:gridCol w:w="1122"/>
      </w:tblGrid>
      <w:tr w:rsidR="0064091B" w:rsidRPr="00281199" w:rsidTr="0059701E">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818" w:type="dxa"/>
            <w:vAlign w:val="center"/>
            <w:hideMark/>
          </w:tcPr>
          <w:p w:rsidR="0064091B" w:rsidRPr="00281199" w:rsidRDefault="0064091B" w:rsidP="0059701E">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Kartlı Ödeme Tutarı (Milyar TL)</w:t>
            </w:r>
          </w:p>
        </w:tc>
        <w:tc>
          <w:tcPr>
            <w:tcW w:w="1505" w:type="dxa"/>
            <w:noWrap/>
            <w:vAlign w:val="center"/>
            <w:hideMark/>
          </w:tcPr>
          <w:p w:rsidR="0064091B" w:rsidRPr="00281199" w:rsidRDefault="0064091B" w:rsidP="0059701E">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2016 Mart</w:t>
            </w:r>
          </w:p>
        </w:tc>
        <w:tc>
          <w:tcPr>
            <w:tcW w:w="1769" w:type="dxa"/>
            <w:noWrap/>
            <w:vAlign w:val="center"/>
            <w:hideMark/>
          </w:tcPr>
          <w:p w:rsidR="0064091B" w:rsidRPr="00281199" w:rsidRDefault="0064091B" w:rsidP="0059701E">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2017 Mart</w:t>
            </w:r>
          </w:p>
        </w:tc>
        <w:tc>
          <w:tcPr>
            <w:tcW w:w="1122" w:type="dxa"/>
            <w:noWrap/>
            <w:vAlign w:val="center"/>
            <w:hideMark/>
          </w:tcPr>
          <w:p w:rsidR="0064091B" w:rsidRPr="00281199" w:rsidRDefault="0064091B" w:rsidP="0059701E">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Değişim</w:t>
            </w:r>
          </w:p>
        </w:tc>
      </w:tr>
      <w:tr w:rsidR="0064091B" w:rsidRPr="00281199" w:rsidTr="0059701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64091B" w:rsidRPr="00281199" w:rsidRDefault="0064091B" w:rsidP="0059701E">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Banka Kartı</w:t>
            </w:r>
          </w:p>
        </w:tc>
        <w:tc>
          <w:tcPr>
            <w:tcW w:w="1505"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3,8</w:t>
            </w:r>
          </w:p>
        </w:tc>
        <w:tc>
          <w:tcPr>
            <w:tcW w:w="1769"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5,2</w:t>
            </w:r>
          </w:p>
        </w:tc>
        <w:tc>
          <w:tcPr>
            <w:tcW w:w="1122"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%36</w:t>
            </w:r>
          </w:p>
        </w:tc>
      </w:tr>
      <w:tr w:rsidR="0064091B" w:rsidRPr="00281199" w:rsidTr="0059701E">
        <w:trPr>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64091B" w:rsidRPr="00281199" w:rsidRDefault="0064091B" w:rsidP="0059701E">
            <w:pPr>
              <w:spacing w:line="360" w:lineRule="auto"/>
              <w:rPr>
                <w:rFonts w:ascii="Verdana" w:eastAsia="Times New Roman" w:hAnsi="Verdana" w:cs="Arial"/>
                <w:b w:val="0"/>
                <w:color w:val="000000"/>
                <w:sz w:val="20"/>
                <w:szCs w:val="20"/>
                <w:lang w:eastAsia="tr-TR"/>
              </w:rPr>
            </w:pPr>
            <w:r w:rsidRPr="00281199">
              <w:rPr>
                <w:rFonts w:ascii="Verdana" w:eastAsia="Times New Roman" w:hAnsi="Verdana" w:cs="Arial"/>
                <w:b w:val="0"/>
                <w:color w:val="000000"/>
                <w:sz w:val="20"/>
                <w:szCs w:val="20"/>
                <w:lang w:eastAsia="tr-TR"/>
              </w:rPr>
              <w:t>Kredi Kartı</w:t>
            </w:r>
          </w:p>
        </w:tc>
        <w:tc>
          <w:tcPr>
            <w:tcW w:w="1505" w:type="dxa"/>
            <w:noWrap/>
            <w:vAlign w:val="center"/>
            <w:hideMark/>
          </w:tcPr>
          <w:p w:rsidR="0064091B" w:rsidRPr="00281199" w:rsidRDefault="0064091B" w:rsidP="0059701E">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44,5</w:t>
            </w:r>
          </w:p>
        </w:tc>
        <w:tc>
          <w:tcPr>
            <w:tcW w:w="1769" w:type="dxa"/>
            <w:noWrap/>
            <w:vAlign w:val="center"/>
            <w:hideMark/>
          </w:tcPr>
          <w:p w:rsidR="0064091B" w:rsidRPr="00281199" w:rsidRDefault="0064091B" w:rsidP="0059701E">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49,6</w:t>
            </w:r>
          </w:p>
        </w:tc>
        <w:tc>
          <w:tcPr>
            <w:tcW w:w="1122" w:type="dxa"/>
            <w:noWrap/>
            <w:vAlign w:val="center"/>
            <w:hideMark/>
          </w:tcPr>
          <w:p w:rsidR="0064091B" w:rsidRPr="00281199" w:rsidRDefault="0064091B" w:rsidP="0059701E">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281199">
              <w:rPr>
                <w:rFonts w:ascii="Verdana" w:eastAsia="Times New Roman" w:hAnsi="Verdana" w:cs="Arial"/>
                <w:color w:val="000000"/>
                <w:sz w:val="20"/>
                <w:szCs w:val="20"/>
                <w:lang w:eastAsia="tr-TR"/>
              </w:rPr>
              <w:t>%11</w:t>
            </w:r>
          </w:p>
        </w:tc>
      </w:tr>
      <w:tr w:rsidR="0064091B" w:rsidRPr="00281199" w:rsidTr="0059701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18" w:type="dxa"/>
            <w:noWrap/>
            <w:vAlign w:val="center"/>
            <w:hideMark/>
          </w:tcPr>
          <w:p w:rsidR="0064091B" w:rsidRPr="00281199" w:rsidRDefault="0064091B" w:rsidP="0059701E">
            <w:pPr>
              <w:spacing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Toplam</w:t>
            </w:r>
          </w:p>
        </w:tc>
        <w:tc>
          <w:tcPr>
            <w:tcW w:w="1505"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48,3</w:t>
            </w:r>
          </w:p>
        </w:tc>
        <w:tc>
          <w:tcPr>
            <w:tcW w:w="1769"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54,8</w:t>
            </w:r>
          </w:p>
        </w:tc>
        <w:tc>
          <w:tcPr>
            <w:tcW w:w="1122" w:type="dxa"/>
            <w:noWrap/>
            <w:vAlign w:val="center"/>
            <w:hideMark/>
          </w:tcPr>
          <w:p w:rsidR="0064091B" w:rsidRPr="00281199" w:rsidRDefault="0064091B" w:rsidP="0059701E">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281199">
              <w:rPr>
                <w:rFonts w:ascii="Verdana" w:eastAsia="Times New Roman" w:hAnsi="Verdana" w:cs="Arial"/>
                <w:b/>
                <w:bCs/>
                <w:color w:val="000000"/>
                <w:sz w:val="20"/>
                <w:szCs w:val="20"/>
                <w:lang w:eastAsia="tr-TR"/>
              </w:rPr>
              <w:t>%13</w:t>
            </w:r>
          </w:p>
        </w:tc>
      </w:tr>
    </w:tbl>
    <w:p w:rsidR="0064091B" w:rsidRDefault="0064091B" w:rsidP="00281199">
      <w:pPr>
        <w:spacing w:line="360" w:lineRule="auto"/>
        <w:rPr>
          <w:rFonts w:ascii="Verdana" w:hAnsi="Verdana" w:cs="Arial"/>
          <w:b/>
          <w:sz w:val="20"/>
          <w:szCs w:val="20"/>
        </w:rPr>
      </w:pPr>
    </w:p>
    <w:p w:rsidR="00BD5F12" w:rsidRPr="00281199" w:rsidRDefault="00BD5F12" w:rsidP="00281199">
      <w:pPr>
        <w:spacing w:line="360" w:lineRule="auto"/>
        <w:rPr>
          <w:rFonts w:ascii="Verdana" w:hAnsi="Verdana" w:cs="Arial"/>
          <w:b/>
          <w:sz w:val="20"/>
          <w:szCs w:val="20"/>
        </w:rPr>
      </w:pPr>
    </w:p>
    <w:p w:rsidR="00876DC3" w:rsidRPr="00281199" w:rsidRDefault="002A0083" w:rsidP="00281199">
      <w:pPr>
        <w:spacing w:line="360" w:lineRule="auto"/>
        <w:jc w:val="both"/>
        <w:rPr>
          <w:rFonts w:ascii="Verdana" w:hAnsi="Verdana" w:cs="Arial"/>
          <w:b/>
          <w:sz w:val="20"/>
          <w:szCs w:val="20"/>
        </w:rPr>
      </w:pPr>
      <w:r w:rsidRPr="00281199">
        <w:rPr>
          <w:rFonts w:ascii="Verdana" w:hAnsi="Verdana" w:cs="Arial"/>
          <w:b/>
          <w:sz w:val="20"/>
          <w:szCs w:val="20"/>
        </w:rPr>
        <w:t xml:space="preserve">Beyaz eşya </w:t>
      </w:r>
      <w:r w:rsidR="00CD78EE" w:rsidRPr="00281199">
        <w:rPr>
          <w:rFonts w:ascii="Verdana" w:hAnsi="Verdana" w:cs="Arial"/>
          <w:b/>
          <w:sz w:val="20"/>
          <w:szCs w:val="20"/>
        </w:rPr>
        <w:t>ve</w:t>
      </w:r>
      <w:r w:rsidRPr="00281199">
        <w:rPr>
          <w:rFonts w:ascii="Verdana" w:hAnsi="Verdana" w:cs="Arial"/>
          <w:b/>
          <w:sz w:val="20"/>
          <w:szCs w:val="20"/>
        </w:rPr>
        <w:t xml:space="preserve"> mobilya s</w:t>
      </w:r>
      <w:r w:rsidR="00543CE1" w:rsidRPr="00281199">
        <w:rPr>
          <w:rFonts w:ascii="Verdana" w:hAnsi="Verdana" w:cs="Arial"/>
          <w:b/>
          <w:sz w:val="20"/>
          <w:szCs w:val="20"/>
        </w:rPr>
        <w:t>ektörlerin</w:t>
      </w:r>
      <w:r w:rsidR="008E1ADB" w:rsidRPr="00281199">
        <w:rPr>
          <w:rFonts w:ascii="Verdana" w:hAnsi="Verdana" w:cs="Arial"/>
          <w:b/>
          <w:sz w:val="20"/>
          <w:szCs w:val="20"/>
        </w:rPr>
        <w:t xml:space="preserve">e getirilen </w:t>
      </w:r>
      <w:r w:rsidRPr="00281199">
        <w:rPr>
          <w:rFonts w:ascii="Verdana" w:hAnsi="Verdana" w:cs="Arial"/>
          <w:b/>
          <w:sz w:val="20"/>
          <w:szCs w:val="20"/>
        </w:rPr>
        <w:t>vergi indirimi 30 Eylül 2017 t</w:t>
      </w:r>
      <w:r w:rsidR="00543CE1" w:rsidRPr="00281199">
        <w:rPr>
          <w:rFonts w:ascii="Verdana" w:hAnsi="Verdana" w:cs="Arial"/>
          <w:b/>
          <w:sz w:val="20"/>
          <w:szCs w:val="20"/>
        </w:rPr>
        <w:t xml:space="preserve">arihine </w:t>
      </w:r>
      <w:r w:rsidRPr="00281199">
        <w:rPr>
          <w:rFonts w:ascii="Verdana" w:hAnsi="Verdana" w:cs="Arial"/>
          <w:b/>
          <w:sz w:val="20"/>
          <w:szCs w:val="20"/>
        </w:rPr>
        <w:t>k</w:t>
      </w:r>
      <w:r w:rsidR="00543CE1" w:rsidRPr="00281199">
        <w:rPr>
          <w:rFonts w:ascii="Verdana" w:hAnsi="Verdana" w:cs="Arial"/>
          <w:b/>
          <w:sz w:val="20"/>
          <w:szCs w:val="20"/>
        </w:rPr>
        <w:t xml:space="preserve">adar </w:t>
      </w:r>
      <w:r w:rsidRPr="00281199">
        <w:rPr>
          <w:rFonts w:ascii="Verdana" w:hAnsi="Verdana" w:cs="Arial"/>
          <w:b/>
          <w:sz w:val="20"/>
          <w:szCs w:val="20"/>
        </w:rPr>
        <w:t>u</w:t>
      </w:r>
      <w:r w:rsidR="00543CE1" w:rsidRPr="00281199">
        <w:rPr>
          <w:rFonts w:ascii="Verdana" w:hAnsi="Verdana" w:cs="Arial"/>
          <w:b/>
          <w:sz w:val="20"/>
          <w:szCs w:val="20"/>
        </w:rPr>
        <w:t>zatıldı</w:t>
      </w:r>
    </w:p>
    <w:p w:rsidR="00FD0D9B" w:rsidRPr="00281199" w:rsidRDefault="00FD0D9B" w:rsidP="00281199">
      <w:pPr>
        <w:spacing w:after="120" w:line="360" w:lineRule="auto"/>
        <w:jc w:val="both"/>
        <w:rPr>
          <w:rFonts w:ascii="Verdana" w:hAnsi="Verdana" w:cs="Arial"/>
          <w:sz w:val="20"/>
          <w:szCs w:val="20"/>
        </w:rPr>
      </w:pPr>
      <w:r w:rsidRPr="00281199">
        <w:rPr>
          <w:rFonts w:ascii="Verdana" w:hAnsi="Verdana" w:cs="Arial"/>
          <w:sz w:val="20"/>
          <w:szCs w:val="20"/>
        </w:rPr>
        <w:t xml:space="preserve">29968 Sayılı Resmi </w:t>
      </w:r>
      <w:r w:rsidR="00AC6C72" w:rsidRPr="00281199">
        <w:rPr>
          <w:rFonts w:ascii="Verdana" w:hAnsi="Verdana" w:cs="Arial"/>
          <w:sz w:val="20"/>
          <w:szCs w:val="20"/>
        </w:rPr>
        <w:t>Gazete’de</w:t>
      </w:r>
      <w:r w:rsidRPr="00281199">
        <w:rPr>
          <w:rFonts w:ascii="Verdana" w:hAnsi="Verdana" w:cs="Arial"/>
          <w:sz w:val="20"/>
          <w:szCs w:val="20"/>
        </w:rPr>
        <w:t xml:space="preserve"> yayınlanan 2017/9759 Karar Sayılı Bakanlar Kurulu </w:t>
      </w:r>
      <w:r w:rsidR="006A0CE7" w:rsidRPr="00281199">
        <w:rPr>
          <w:rFonts w:ascii="Verdana" w:hAnsi="Verdana" w:cs="Arial"/>
          <w:sz w:val="20"/>
          <w:szCs w:val="20"/>
        </w:rPr>
        <w:t xml:space="preserve">kararıyla </w:t>
      </w:r>
      <w:r w:rsidR="004E7DE9" w:rsidRPr="00281199">
        <w:rPr>
          <w:rFonts w:ascii="Verdana" w:hAnsi="Verdana" w:cs="Arial"/>
          <w:sz w:val="20"/>
          <w:szCs w:val="20"/>
        </w:rPr>
        <w:t>beyaz eşya ile bazı küçük ev aletlerinden %6,7 oranında alınan Özel Tüketim Vergisi (ÖTV) sıfırlanırken, bazı mobilya gruplarında ise %18 olarak alınan ÖTV %8’e düşürül</w:t>
      </w:r>
      <w:r w:rsidRPr="00281199">
        <w:rPr>
          <w:rFonts w:ascii="Verdana" w:hAnsi="Verdana" w:cs="Arial"/>
          <w:sz w:val="20"/>
          <w:szCs w:val="20"/>
        </w:rPr>
        <w:t>dü</w:t>
      </w:r>
      <w:r w:rsidR="004E7DE9" w:rsidRPr="00281199">
        <w:rPr>
          <w:rFonts w:ascii="Verdana" w:hAnsi="Verdana" w:cs="Arial"/>
          <w:sz w:val="20"/>
          <w:szCs w:val="20"/>
        </w:rPr>
        <w:t>.</w:t>
      </w:r>
      <w:r w:rsidR="00543CE1" w:rsidRPr="00281199">
        <w:rPr>
          <w:rFonts w:ascii="Verdana" w:hAnsi="Verdana" w:cs="Arial"/>
          <w:sz w:val="20"/>
          <w:szCs w:val="20"/>
        </w:rPr>
        <w:t xml:space="preserve"> Daha önce 30 Nisan’da sona ereceği açıklanan uygulama 30 Eylül 2017 tarihine kadar uzatıldı.</w:t>
      </w:r>
      <w:r w:rsidR="004E7DE9" w:rsidRPr="00281199">
        <w:rPr>
          <w:rFonts w:ascii="Verdana" w:hAnsi="Verdana" w:cs="Arial"/>
          <w:sz w:val="20"/>
          <w:szCs w:val="20"/>
        </w:rPr>
        <w:t xml:space="preserve"> </w:t>
      </w:r>
      <w:r w:rsidRPr="00281199">
        <w:rPr>
          <w:rFonts w:ascii="Verdana" w:hAnsi="Verdana" w:cs="Arial"/>
          <w:sz w:val="20"/>
          <w:szCs w:val="20"/>
        </w:rPr>
        <w:t>Yeni evlenecek çiftlere ve eşyalarını yenileyecek kişilere büyük avantaj sağlayan uygulamanın</w:t>
      </w:r>
      <w:r w:rsidR="004526F5" w:rsidRPr="00281199">
        <w:rPr>
          <w:rFonts w:ascii="Verdana" w:hAnsi="Verdana" w:cs="Arial"/>
          <w:sz w:val="20"/>
          <w:szCs w:val="20"/>
        </w:rPr>
        <w:t xml:space="preserve"> </w:t>
      </w:r>
      <w:r w:rsidRPr="00281199">
        <w:rPr>
          <w:rFonts w:ascii="Verdana" w:hAnsi="Verdana" w:cs="Arial"/>
          <w:sz w:val="20"/>
          <w:szCs w:val="20"/>
        </w:rPr>
        <w:t xml:space="preserve">ilgili sektörlere </w:t>
      </w:r>
      <w:r w:rsidR="004526F5" w:rsidRPr="00281199">
        <w:rPr>
          <w:rFonts w:ascii="Verdana" w:hAnsi="Verdana" w:cs="Arial"/>
          <w:sz w:val="20"/>
          <w:szCs w:val="20"/>
        </w:rPr>
        <w:t>hareket getirdiği görülüyor.</w:t>
      </w:r>
    </w:p>
    <w:p w:rsidR="00D760DE" w:rsidRDefault="00D760DE" w:rsidP="00281199">
      <w:pPr>
        <w:spacing w:after="120" w:line="360" w:lineRule="auto"/>
        <w:jc w:val="both"/>
        <w:rPr>
          <w:rFonts w:ascii="Verdana" w:hAnsi="Verdana" w:cs="Arial"/>
          <w:b/>
          <w:sz w:val="20"/>
          <w:szCs w:val="20"/>
        </w:rPr>
      </w:pPr>
    </w:p>
    <w:p w:rsidR="006A0CE7" w:rsidRPr="00281199" w:rsidRDefault="002A0083" w:rsidP="00281199">
      <w:pPr>
        <w:spacing w:after="120" w:line="360" w:lineRule="auto"/>
        <w:jc w:val="both"/>
        <w:rPr>
          <w:rFonts w:ascii="Verdana" w:hAnsi="Verdana" w:cs="Arial"/>
          <w:sz w:val="20"/>
          <w:szCs w:val="20"/>
        </w:rPr>
      </w:pPr>
      <w:r w:rsidRPr="00281199">
        <w:rPr>
          <w:rFonts w:ascii="Verdana" w:hAnsi="Verdana" w:cs="Arial"/>
          <w:b/>
          <w:sz w:val="20"/>
          <w:szCs w:val="20"/>
        </w:rPr>
        <w:t>Beyaz eşya ve elektrikli ev a</w:t>
      </w:r>
      <w:r w:rsidR="007B1DFC" w:rsidRPr="00281199">
        <w:rPr>
          <w:rFonts w:ascii="Verdana" w:hAnsi="Verdana" w:cs="Arial"/>
          <w:b/>
          <w:sz w:val="20"/>
          <w:szCs w:val="20"/>
        </w:rPr>
        <w:t>letleri</w:t>
      </w:r>
      <w:r w:rsidR="008140CE" w:rsidRPr="00281199">
        <w:rPr>
          <w:rFonts w:ascii="Verdana" w:hAnsi="Verdana" w:cs="Arial"/>
          <w:b/>
          <w:sz w:val="20"/>
          <w:szCs w:val="20"/>
        </w:rPr>
        <w:t>nde yapılan kartlı ödemeler</w:t>
      </w:r>
      <w:r w:rsidRPr="00281199">
        <w:rPr>
          <w:rFonts w:ascii="Verdana" w:hAnsi="Verdana" w:cs="Arial"/>
          <w:b/>
          <w:sz w:val="20"/>
          <w:szCs w:val="20"/>
        </w:rPr>
        <w:t xml:space="preserve"> geçen yılın </w:t>
      </w:r>
      <w:r w:rsidR="00DE48DE" w:rsidRPr="00281199">
        <w:rPr>
          <w:rFonts w:ascii="Verdana" w:hAnsi="Verdana" w:cs="Arial"/>
          <w:b/>
          <w:sz w:val="20"/>
          <w:szCs w:val="20"/>
        </w:rPr>
        <w:t>aynı dönemine göre %26 artarken 3 alışverişten 2’si taksitle gerçekleşti</w:t>
      </w:r>
    </w:p>
    <w:p w:rsidR="00303885" w:rsidRDefault="007B1DFC" w:rsidP="00281199">
      <w:pPr>
        <w:spacing w:after="120" w:line="360" w:lineRule="auto"/>
        <w:jc w:val="both"/>
        <w:rPr>
          <w:rFonts w:ascii="Verdana" w:hAnsi="Verdana" w:cs="Arial"/>
          <w:sz w:val="20"/>
          <w:szCs w:val="20"/>
        </w:rPr>
      </w:pPr>
      <w:r w:rsidRPr="00281199">
        <w:rPr>
          <w:rFonts w:ascii="Verdana" w:hAnsi="Verdana" w:cs="Arial"/>
          <w:sz w:val="20"/>
          <w:szCs w:val="20"/>
        </w:rPr>
        <w:t xml:space="preserve">BKM verilerine göre </w:t>
      </w:r>
      <w:r w:rsidR="000231A3" w:rsidRPr="00281199">
        <w:rPr>
          <w:rFonts w:ascii="Verdana" w:hAnsi="Verdana" w:cs="Arial"/>
          <w:sz w:val="20"/>
          <w:szCs w:val="20"/>
        </w:rPr>
        <w:t xml:space="preserve">ilgili ürün gruplarını içeren </w:t>
      </w:r>
      <w:r w:rsidR="00ED76CE" w:rsidRPr="00281199">
        <w:rPr>
          <w:rFonts w:ascii="Verdana" w:hAnsi="Verdana" w:cs="Arial"/>
          <w:sz w:val="20"/>
          <w:szCs w:val="20"/>
        </w:rPr>
        <w:t xml:space="preserve">alt </w:t>
      </w:r>
      <w:r w:rsidR="000231A3" w:rsidRPr="00281199">
        <w:rPr>
          <w:rFonts w:ascii="Verdana" w:hAnsi="Verdana" w:cs="Arial"/>
          <w:sz w:val="20"/>
          <w:szCs w:val="20"/>
        </w:rPr>
        <w:t>sektör detayları incelendiğinde</w:t>
      </w:r>
      <w:r w:rsidR="008B6050" w:rsidRPr="00281199">
        <w:rPr>
          <w:rFonts w:ascii="Verdana" w:hAnsi="Verdana" w:cs="Arial"/>
          <w:sz w:val="20"/>
          <w:szCs w:val="20"/>
        </w:rPr>
        <w:t xml:space="preserve"> mart ayında 1 milyar 26</w:t>
      </w:r>
      <w:r w:rsidR="00DE48DE" w:rsidRPr="00281199">
        <w:rPr>
          <w:rFonts w:ascii="Verdana" w:hAnsi="Verdana" w:cs="Arial"/>
          <w:sz w:val="20"/>
          <w:szCs w:val="20"/>
        </w:rPr>
        <w:t>7</w:t>
      </w:r>
      <w:r w:rsidR="008B6050" w:rsidRPr="00281199">
        <w:rPr>
          <w:rFonts w:ascii="Verdana" w:hAnsi="Verdana" w:cs="Arial"/>
          <w:sz w:val="20"/>
          <w:szCs w:val="20"/>
        </w:rPr>
        <w:t xml:space="preserve"> milyon TL kartlı ödeme yapıldığı görülüyor. Geçen yılın aynı döneminde 1 milyar 8 milyon TL olan bu tutar</w:t>
      </w:r>
      <w:r w:rsidR="00AC6C72">
        <w:rPr>
          <w:rFonts w:ascii="Verdana" w:hAnsi="Verdana" w:cs="Arial"/>
          <w:sz w:val="20"/>
          <w:szCs w:val="20"/>
        </w:rPr>
        <w:t>,</w:t>
      </w:r>
      <w:r w:rsidR="008B6050" w:rsidRPr="00281199">
        <w:rPr>
          <w:rFonts w:ascii="Verdana" w:hAnsi="Verdana" w:cs="Arial"/>
          <w:sz w:val="20"/>
          <w:szCs w:val="20"/>
        </w:rPr>
        <w:t xml:space="preserve"> %26 artış gerçekleştiğine işaret</w:t>
      </w:r>
      <w:r w:rsidR="000231A3" w:rsidRPr="00281199">
        <w:rPr>
          <w:rFonts w:ascii="Verdana" w:hAnsi="Verdana" w:cs="Arial"/>
          <w:sz w:val="20"/>
          <w:szCs w:val="20"/>
        </w:rPr>
        <w:t xml:space="preserve"> </w:t>
      </w:r>
      <w:r w:rsidR="008B6050" w:rsidRPr="00281199">
        <w:rPr>
          <w:rFonts w:ascii="Verdana" w:hAnsi="Verdana" w:cs="Arial"/>
          <w:sz w:val="20"/>
          <w:szCs w:val="20"/>
        </w:rPr>
        <w:t>ediyor.</w:t>
      </w:r>
      <w:r w:rsidR="002A0083" w:rsidRPr="00281199">
        <w:rPr>
          <w:rFonts w:ascii="Verdana" w:hAnsi="Verdana" w:cs="Arial"/>
          <w:sz w:val="20"/>
          <w:szCs w:val="20"/>
        </w:rPr>
        <w:t xml:space="preserve"> Kartlarla yapılan taksitli ödemeler ise geçen yılın aynı dönemine göre %3</w:t>
      </w:r>
      <w:r w:rsidR="00007B02" w:rsidRPr="00281199">
        <w:rPr>
          <w:rFonts w:ascii="Verdana" w:hAnsi="Verdana" w:cs="Arial"/>
          <w:sz w:val="20"/>
          <w:szCs w:val="20"/>
        </w:rPr>
        <w:t>9</w:t>
      </w:r>
      <w:r w:rsidR="002A0083" w:rsidRPr="00281199">
        <w:rPr>
          <w:rFonts w:ascii="Verdana" w:hAnsi="Verdana" w:cs="Arial"/>
          <w:sz w:val="20"/>
          <w:szCs w:val="20"/>
        </w:rPr>
        <w:t xml:space="preserve"> artarak 80</w:t>
      </w:r>
      <w:r w:rsidR="00007B02" w:rsidRPr="00281199">
        <w:rPr>
          <w:rFonts w:ascii="Verdana" w:hAnsi="Verdana" w:cs="Arial"/>
          <w:sz w:val="20"/>
          <w:szCs w:val="20"/>
        </w:rPr>
        <w:t>6</w:t>
      </w:r>
      <w:r w:rsidR="002A0083" w:rsidRPr="00281199">
        <w:rPr>
          <w:rFonts w:ascii="Verdana" w:hAnsi="Verdana" w:cs="Arial"/>
          <w:sz w:val="20"/>
          <w:szCs w:val="20"/>
        </w:rPr>
        <w:t xml:space="preserve"> milyon TL olarak gerçekleşti. Geçen yılın aynı döneminde %58 olan taksitli ödemelerin toplam içindeki payı ise taksitli ödemelerdeki artışla </w:t>
      </w:r>
      <w:r w:rsidR="00AC6C72">
        <w:rPr>
          <w:rFonts w:ascii="Verdana" w:hAnsi="Verdana" w:cs="Arial"/>
          <w:sz w:val="20"/>
          <w:szCs w:val="20"/>
        </w:rPr>
        <w:t>birlikte</w:t>
      </w:r>
      <w:r w:rsidR="002A0083" w:rsidRPr="00281199">
        <w:rPr>
          <w:rFonts w:ascii="Verdana" w:hAnsi="Verdana" w:cs="Arial"/>
          <w:sz w:val="20"/>
          <w:szCs w:val="20"/>
        </w:rPr>
        <w:t xml:space="preserve"> %64’e çıktı. </w:t>
      </w:r>
    </w:p>
    <w:p w:rsidR="0064091B" w:rsidRDefault="0064091B" w:rsidP="0064091B">
      <w:pPr>
        <w:spacing w:after="120" w:line="360" w:lineRule="auto"/>
        <w:rPr>
          <w:rFonts w:ascii="Verdana" w:hAnsi="Verdana" w:cs="Arial"/>
          <w:b/>
          <w:sz w:val="20"/>
          <w:szCs w:val="20"/>
        </w:rPr>
      </w:pPr>
    </w:p>
    <w:p w:rsidR="0056321C" w:rsidRPr="00281199" w:rsidRDefault="004119FF" w:rsidP="00281199">
      <w:pPr>
        <w:spacing w:after="120" w:line="360" w:lineRule="auto"/>
        <w:jc w:val="center"/>
        <w:rPr>
          <w:rFonts w:ascii="Verdana" w:hAnsi="Verdana" w:cs="Arial"/>
          <w:sz w:val="20"/>
          <w:szCs w:val="20"/>
        </w:rPr>
      </w:pPr>
      <w:r>
        <w:rPr>
          <w:rFonts w:ascii="Verdana" w:hAnsi="Verdana" w:cs="Arial"/>
          <w:b/>
          <w:sz w:val="20"/>
          <w:szCs w:val="20"/>
        </w:rPr>
        <w:t>Tablo 3</w:t>
      </w:r>
      <w:r w:rsidR="00876DC3" w:rsidRPr="00281199">
        <w:rPr>
          <w:rFonts w:ascii="Verdana" w:hAnsi="Verdana" w:cs="Arial"/>
          <w:b/>
          <w:sz w:val="20"/>
          <w:szCs w:val="20"/>
        </w:rPr>
        <w:t>:</w:t>
      </w:r>
      <w:r w:rsidR="00876DC3" w:rsidRPr="00281199">
        <w:rPr>
          <w:rFonts w:ascii="Verdana" w:hAnsi="Verdana" w:cs="Arial"/>
          <w:sz w:val="20"/>
          <w:szCs w:val="20"/>
        </w:rPr>
        <w:t xml:space="preserve"> </w:t>
      </w:r>
      <w:r w:rsidR="00716573" w:rsidRPr="00281199">
        <w:rPr>
          <w:rFonts w:ascii="Verdana" w:hAnsi="Verdana" w:cs="Arial"/>
          <w:sz w:val="20"/>
          <w:szCs w:val="20"/>
        </w:rPr>
        <w:t xml:space="preserve">Beyaz Eşya ve Elektrikli Ev Aletlerinde Yapılan </w:t>
      </w:r>
      <w:r w:rsidR="00876DC3" w:rsidRPr="00281199">
        <w:rPr>
          <w:rFonts w:ascii="Verdana" w:hAnsi="Verdana" w:cs="Arial"/>
          <w:sz w:val="20"/>
          <w:szCs w:val="20"/>
        </w:rPr>
        <w:t>Kartlı Ödeme Tutarı (Mily</w:t>
      </w:r>
      <w:r w:rsidR="00716573" w:rsidRPr="00281199">
        <w:rPr>
          <w:rFonts w:ascii="Verdana" w:hAnsi="Verdana" w:cs="Arial"/>
          <w:sz w:val="20"/>
          <w:szCs w:val="20"/>
        </w:rPr>
        <w:t>on</w:t>
      </w:r>
      <w:r w:rsidR="00876DC3" w:rsidRPr="00281199">
        <w:rPr>
          <w:rFonts w:ascii="Verdana" w:hAnsi="Verdana" w:cs="Arial"/>
          <w:sz w:val="20"/>
          <w:szCs w:val="20"/>
        </w:rPr>
        <w:t xml:space="preserve"> TL) Gelişimi</w:t>
      </w:r>
    </w:p>
    <w:tbl>
      <w:tblPr>
        <w:tblW w:w="8600" w:type="dxa"/>
        <w:jc w:val="center"/>
        <w:tblCellMar>
          <w:left w:w="70" w:type="dxa"/>
          <w:right w:w="70" w:type="dxa"/>
        </w:tblCellMar>
        <w:tblLook w:val="04A0" w:firstRow="1" w:lastRow="0" w:firstColumn="1" w:lastColumn="0" w:noHBand="0" w:noVBand="1"/>
      </w:tblPr>
      <w:tblGrid>
        <w:gridCol w:w="4340"/>
        <w:gridCol w:w="1400"/>
        <w:gridCol w:w="1400"/>
        <w:gridCol w:w="1460"/>
      </w:tblGrid>
      <w:tr w:rsidR="000D2E4E" w:rsidRPr="00281199" w:rsidTr="000D2E4E">
        <w:trPr>
          <w:trHeight w:val="315"/>
          <w:jc w:val="center"/>
        </w:trPr>
        <w:tc>
          <w:tcPr>
            <w:tcW w:w="434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0D2E4E" w:rsidRPr="00281199" w:rsidRDefault="000D2E4E" w:rsidP="00281199">
            <w:pPr>
              <w:spacing w:after="0" w:line="360" w:lineRule="auto"/>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Beyaz Eşya ve Elektrikli Ev Aletleri</w:t>
            </w:r>
          </w:p>
        </w:tc>
        <w:tc>
          <w:tcPr>
            <w:tcW w:w="140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 xml:space="preserve">2016 Mart </w:t>
            </w:r>
          </w:p>
        </w:tc>
        <w:tc>
          <w:tcPr>
            <w:tcW w:w="140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2017 Mart</w:t>
            </w:r>
          </w:p>
        </w:tc>
        <w:tc>
          <w:tcPr>
            <w:tcW w:w="146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Değişim</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Kartlı Ödeme Tutarı (Milyon TL)</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1.008</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1.267</w:t>
            </w:r>
          </w:p>
        </w:tc>
        <w:tc>
          <w:tcPr>
            <w:tcW w:w="146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AC6C72"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26</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Taksitli Ödeme Tutarı (Milyon TL)</w:t>
            </w:r>
          </w:p>
        </w:tc>
        <w:tc>
          <w:tcPr>
            <w:tcW w:w="140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582</w:t>
            </w:r>
          </w:p>
        </w:tc>
        <w:tc>
          <w:tcPr>
            <w:tcW w:w="140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806</w:t>
            </w:r>
          </w:p>
        </w:tc>
        <w:tc>
          <w:tcPr>
            <w:tcW w:w="146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AC6C72"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39</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Taksitli Ödemelerin Toplam İçindeki Payı</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AC6C72"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58</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AC6C72"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64</w:t>
            </w:r>
          </w:p>
        </w:tc>
        <w:tc>
          <w:tcPr>
            <w:tcW w:w="1460" w:type="dxa"/>
            <w:tcBorders>
              <w:top w:val="nil"/>
              <w:left w:val="nil"/>
              <w:bottom w:val="nil"/>
              <w:right w:val="nil"/>
            </w:tcBorders>
            <w:shd w:val="clear" w:color="auto" w:fill="auto"/>
            <w:noWrap/>
            <w:vAlign w:val="bottom"/>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p>
        </w:tc>
      </w:tr>
    </w:tbl>
    <w:p w:rsidR="00007B02" w:rsidRDefault="00007B02" w:rsidP="00281199">
      <w:pPr>
        <w:spacing w:after="120" w:line="360" w:lineRule="auto"/>
        <w:jc w:val="center"/>
        <w:rPr>
          <w:rFonts w:ascii="Verdana" w:hAnsi="Verdana" w:cs="Arial"/>
          <w:b/>
          <w:sz w:val="20"/>
          <w:szCs w:val="20"/>
        </w:rPr>
      </w:pPr>
    </w:p>
    <w:p w:rsidR="004119FF" w:rsidRDefault="004119FF"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Default="004E1F08" w:rsidP="00281199">
      <w:pPr>
        <w:spacing w:after="120" w:line="360" w:lineRule="auto"/>
        <w:jc w:val="center"/>
        <w:rPr>
          <w:rFonts w:ascii="Verdana" w:hAnsi="Verdana" w:cs="Arial"/>
          <w:b/>
          <w:sz w:val="20"/>
          <w:szCs w:val="20"/>
        </w:rPr>
      </w:pPr>
    </w:p>
    <w:p w:rsidR="004E1F08" w:rsidRPr="00281199" w:rsidRDefault="004E1F08" w:rsidP="00281199">
      <w:pPr>
        <w:spacing w:after="120" w:line="360" w:lineRule="auto"/>
        <w:jc w:val="center"/>
        <w:rPr>
          <w:rFonts w:ascii="Verdana" w:hAnsi="Verdana" w:cs="Arial"/>
          <w:b/>
          <w:sz w:val="20"/>
          <w:szCs w:val="20"/>
        </w:rPr>
      </w:pPr>
      <w:bookmarkStart w:id="0" w:name="_GoBack"/>
      <w:bookmarkEnd w:id="0"/>
    </w:p>
    <w:p w:rsidR="006D1BA1" w:rsidRPr="00281199" w:rsidRDefault="00BD5F12" w:rsidP="00281199">
      <w:pPr>
        <w:spacing w:after="120" w:line="360" w:lineRule="auto"/>
        <w:jc w:val="both"/>
        <w:rPr>
          <w:rFonts w:ascii="Verdana" w:hAnsi="Verdana" w:cs="Arial"/>
          <w:sz w:val="20"/>
          <w:szCs w:val="20"/>
        </w:rPr>
      </w:pPr>
      <w:r w:rsidRPr="00281199">
        <w:rPr>
          <w:rFonts w:ascii="Verdana" w:hAnsi="Verdana" w:cs="Arial"/>
          <w:b/>
          <w:sz w:val="20"/>
          <w:szCs w:val="20"/>
        </w:rPr>
        <w:t>ÖTV indirimi uygulanan mobilya gruplarında</w:t>
      </w:r>
      <w:r w:rsidR="009E0384" w:rsidRPr="00281199">
        <w:rPr>
          <w:rFonts w:ascii="Verdana" w:hAnsi="Verdana" w:cs="Arial"/>
          <w:b/>
          <w:sz w:val="20"/>
          <w:szCs w:val="20"/>
        </w:rPr>
        <w:t xml:space="preserve"> </w:t>
      </w:r>
      <w:r w:rsidR="006D1BA1" w:rsidRPr="00281199">
        <w:rPr>
          <w:rFonts w:ascii="Verdana" w:hAnsi="Verdana" w:cs="Arial"/>
          <w:b/>
          <w:sz w:val="20"/>
          <w:szCs w:val="20"/>
        </w:rPr>
        <w:t>yapılan kartlı ödemeler geçen yılın aynı dönemine göre %</w:t>
      </w:r>
      <w:r w:rsidR="009E0384" w:rsidRPr="00281199">
        <w:rPr>
          <w:rFonts w:ascii="Verdana" w:hAnsi="Verdana" w:cs="Arial"/>
          <w:b/>
          <w:sz w:val="20"/>
          <w:szCs w:val="20"/>
        </w:rPr>
        <w:t>16</w:t>
      </w:r>
      <w:r w:rsidR="006D1BA1" w:rsidRPr="00281199">
        <w:rPr>
          <w:rFonts w:ascii="Verdana" w:hAnsi="Verdana" w:cs="Arial"/>
          <w:b/>
          <w:sz w:val="20"/>
          <w:szCs w:val="20"/>
        </w:rPr>
        <w:t xml:space="preserve"> arttı</w:t>
      </w:r>
    </w:p>
    <w:p w:rsidR="007657CB" w:rsidRPr="00281199" w:rsidRDefault="007657CB" w:rsidP="007657CB">
      <w:pPr>
        <w:spacing w:after="120" w:line="360" w:lineRule="auto"/>
        <w:jc w:val="both"/>
        <w:rPr>
          <w:rFonts w:ascii="Verdana" w:hAnsi="Verdana" w:cs="Arial"/>
          <w:sz w:val="20"/>
          <w:szCs w:val="20"/>
        </w:rPr>
      </w:pPr>
      <w:r w:rsidRPr="00281199">
        <w:rPr>
          <w:rFonts w:ascii="Verdana" w:hAnsi="Verdana" w:cs="Arial"/>
          <w:sz w:val="20"/>
          <w:szCs w:val="20"/>
        </w:rPr>
        <w:t>BKM verile</w:t>
      </w:r>
      <w:r>
        <w:rPr>
          <w:rFonts w:ascii="Verdana" w:hAnsi="Verdana" w:cs="Arial"/>
          <w:sz w:val="20"/>
          <w:szCs w:val="20"/>
        </w:rPr>
        <w:t>rine göre ilgili ürün gruplarında ge</w:t>
      </w:r>
      <w:r w:rsidRPr="00281199">
        <w:rPr>
          <w:rFonts w:ascii="Verdana" w:hAnsi="Verdana" w:cs="Arial"/>
          <w:sz w:val="20"/>
          <w:szCs w:val="20"/>
        </w:rPr>
        <w:t>çen yılın aynı döneminde 1 milyar 40 milyon TL</w:t>
      </w:r>
      <w:r>
        <w:rPr>
          <w:rFonts w:ascii="Verdana" w:hAnsi="Verdana" w:cs="Arial"/>
          <w:sz w:val="20"/>
          <w:szCs w:val="20"/>
        </w:rPr>
        <w:t xml:space="preserve">  kartlı ödeme yapıldığı görülüyor. ÖTV indirimiyle birlikte 2017 mart ayında ise bu tutar</w:t>
      </w:r>
      <w:r w:rsidRPr="00281199">
        <w:rPr>
          <w:rFonts w:ascii="Verdana" w:hAnsi="Verdana" w:cs="Arial"/>
          <w:sz w:val="20"/>
          <w:szCs w:val="20"/>
        </w:rPr>
        <w:t xml:space="preserve"> %16 artış </w:t>
      </w:r>
      <w:r>
        <w:rPr>
          <w:rFonts w:ascii="Verdana" w:hAnsi="Verdana" w:cs="Arial"/>
          <w:sz w:val="20"/>
          <w:szCs w:val="20"/>
        </w:rPr>
        <w:t>gösterdi ve 1</w:t>
      </w:r>
      <w:r w:rsidRPr="00281199">
        <w:rPr>
          <w:rFonts w:ascii="Verdana" w:hAnsi="Verdana" w:cs="Arial"/>
          <w:sz w:val="20"/>
          <w:szCs w:val="20"/>
        </w:rPr>
        <w:t xml:space="preserve"> milyar 211 milyon TL </w:t>
      </w:r>
      <w:r>
        <w:rPr>
          <w:rFonts w:ascii="Verdana" w:hAnsi="Verdana" w:cs="Arial"/>
          <w:sz w:val="20"/>
          <w:szCs w:val="20"/>
        </w:rPr>
        <w:t xml:space="preserve">oldu. </w:t>
      </w:r>
      <w:r w:rsidRPr="00281199">
        <w:rPr>
          <w:rFonts w:ascii="Verdana" w:hAnsi="Verdana" w:cs="Arial"/>
          <w:sz w:val="20"/>
          <w:szCs w:val="20"/>
        </w:rPr>
        <w:t>Kartlarla yapılan taksitli ödemeler ise geçen yılın aynı dönemine göre %20</w:t>
      </w:r>
      <w:r>
        <w:rPr>
          <w:rFonts w:ascii="Verdana" w:hAnsi="Verdana" w:cs="Arial"/>
          <w:sz w:val="20"/>
          <w:szCs w:val="20"/>
        </w:rPr>
        <w:t xml:space="preserve"> arttı ve</w:t>
      </w:r>
      <w:r w:rsidRPr="00281199">
        <w:rPr>
          <w:rFonts w:ascii="Verdana" w:hAnsi="Verdana" w:cs="Arial"/>
          <w:sz w:val="20"/>
          <w:szCs w:val="20"/>
        </w:rPr>
        <w:t xml:space="preserve"> 682 milyon TL olarak gerçekleşti. Geçen yılın aynı döneminde %55 olan taksitli ödemelerin toplam içindeki payı ise paralel seyrederek %56 seviyesinde bulunuyor. </w:t>
      </w:r>
    </w:p>
    <w:p w:rsidR="007657CB" w:rsidRPr="00281199" w:rsidRDefault="007657CB" w:rsidP="00281199">
      <w:pPr>
        <w:spacing w:after="120" w:line="360" w:lineRule="auto"/>
        <w:jc w:val="both"/>
        <w:rPr>
          <w:rFonts w:ascii="Verdana" w:hAnsi="Verdana" w:cs="Arial"/>
          <w:sz w:val="20"/>
          <w:szCs w:val="20"/>
        </w:rPr>
      </w:pPr>
    </w:p>
    <w:p w:rsidR="00BD5F12" w:rsidRPr="00281199" w:rsidRDefault="006A242D" w:rsidP="00281199">
      <w:pPr>
        <w:spacing w:after="120" w:line="360" w:lineRule="auto"/>
        <w:jc w:val="center"/>
        <w:rPr>
          <w:rFonts w:ascii="Verdana" w:hAnsi="Verdana" w:cs="Arial"/>
          <w:sz w:val="20"/>
          <w:szCs w:val="20"/>
        </w:rPr>
      </w:pPr>
      <w:r w:rsidRPr="00281199">
        <w:rPr>
          <w:rFonts w:ascii="Verdana" w:hAnsi="Verdana" w:cs="Arial"/>
          <w:b/>
          <w:sz w:val="20"/>
          <w:szCs w:val="20"/>
        </w:rPr>
        <w:t xml:space="preserve">Tablo </w:t>
      </w:r>
      <w:r w:rsidR="004119FF">
        <w:rPr>
          <w:rFonts w:ascii="Verdana" w:hAnsi="Verdana" w:cs="Arial"/>
          <w:b/>
          <w:sz w:val="20"/>
          <w:szCs w:val="20"/>
        </w:rPr>
        <w:t>4</w:t>
      </w:r>
      <w:r w:rsidRPr="00281199">
        <w:rPr>
          <w:rFonts w:ascii="Verdana" w:hAnsi="Verdana" w:cs="Arial"/>
          <w:b/>
          <w:sz w:val="20"/>
          <w:szCs w:val="20"/>
        </w:rPr>
        <w:t>:</w:t>
      </w:r>
      <w:r w:rsidRPr="00281199">
        <w:rPr>
          <w:rFonts w:ascii="Verdana" w:hAnsi="Verdana" w:cs="Arial"/>
          <w:sz w:val="20"/>
          <w:szCs w:val="20"/>
        </w:rPr>
        <w:t xml:space="preserve"> Ahşap ve Plastik Mobilyalar, Koltuklar ve Büro Mobilyaları</w:t>
      </w:r>
      <w:r w:rsidR="00BD5F12" w:rsidRPr="00281199">
        <w:rPr>
          <w:rFonts w:ascii="Verdana" w:hAnsi="Verdana" w:cs="Arial"/>
          <w:sz w:val="20"/>
          <w:szCs w:val="20"/>
        </w:rPr>
        <w:t xml:space="preserve">nda </w:t>
      </w:r>
    </w:p>
    <w:p w:rsidR="006D1BA1" w:rsidRPr="00281199" w:rsidRDefault="006A242D" w:rsidP="00281199">
      <w:pPr>
        <w:spacing w:after="120" w:line="360" w:lineRule="auto"/>
        <w:jc w:val="center"/>
        <w:rPr>
          <w:rFonts w:ascii="Verdana" w:hAnsi="Verdana" w:cs="Arial"/>
          <w:sz w:val="20"/>
          <w:szCs w:val="20"/>
        </w:rPr>
      </w:pPr>
      <w:r w:rsidRPr="00281199">
        <w:rPr>
          <w:rFonts w:ascii="Verdana" w:hAnsi="Verdana" w:cs="Arial"/>
          <w:sz w:val="20"/>
          <w:szCs w:val="20"/>
        </w:rPr>
        <w:t>Yapılan Kartlı Ödeme Tutarı (Milyon TL) Gelişimi</w:t>
      </w:r>
    </w:p>
    <w:tbl>
      <w:tblPr>
        <w:tblW w:w="8600" w:type="dxa"/>
        <w:jc w:val="center"/>
        <w:tblCellMar>
          <w:left w:w="70" w:type="dxa"/>
          <w:right w:w="70" w:type="dxa"/>
        </w:tblCellMar>
        <w:tblLook w:val="04A0" w:firstRow="1" w:lastRow="0" w:firstColumn="1" w:lastColumn="0" w:noHBand="0" w:noVBand="1"/>
      </w:tblPr>
      <w:tblGrid>
        <w:gridCol w:w="4340"/>
        <w:gridCol w:w="1400"/>
        <w:gridCol w:w="1400"/>
        <w:gridCol w:w="1460"/>
      </w:tblGrid>
      <w:tr w:rsidR="000D2E4E" w:rsidRPr="00281199" w:rsidTr="000D2E4E">
        <w:trPr>
          <w:trHeight w:val="630"/>
          <w:jc w:val="center"/>
        </w:trPr>
        <w:tc>
          <w:tcPr>
            <w:tcW w:w="434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0D2E4E" w:rsidRPr="00281199" w:rsidRDefault="000D2E4E" w:rsidP="00281199">
            <w:pPr>
              <w:spacing w:after="0" w:line="360" w:lineRule="auto"/>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 xml:space="preserve">Ahşap ve Plastik Mobilyalar, </w:t>
            </w:r>
            <w:r w:rsidRPr="00281199">
              <w:rPr>
                <w:rFonts w:ascii="Verdana" w:eastAsia="Times New Roman" w:hAnsi="Verdana" w:cs="Arial"/>
                <w:b/>
                <w:bCs/>
                <w:color w:val="000000"/>
                <w:sz w:val="20"/>
                <w:szCs w:val="20"/>
                <w:lang w:eastAsia="tr-TR"/>
              </w:rPr>
              <w:br/>
              <w:t>Koltuklar ve Büro Mobilyaları</w:t>
            </w:r>
          </w:p>
        </w:tc>
        <w:tc>
          <w:tcPr>
            <w:tcW w:w="140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 xml:space="preserve">2016 Mart </w:t>
            </w:r>
          </w:p>
        </w:tc>
        <w:tc>
          <w:tcPr>
            <w:tcW w:w="140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2017 Mart</w:t>
            </w:r>
          </w:p>
        </w:tc>
        <w:tc>
          <w:tcPr>
            <w:tcW w:w="1460" w:type="dxa"/>
            <w:tcBorders>
              <w:top w:val="single" w:sz="8" w:space="0" w:color="7BA0CD"/>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b/>
                <w:bCs/>
                <w:color w:val="000000"/>
                <w:sz w:val="20"/>
                <w:szCs w:val="20"/>
                <w:lang w:eastAsia="tr-TR"/>
              </w:rPr>
            </w:pPr>
            <w:r w:rsidRPr="00281199">
              <w:rPr>
                <w:rFonts w:ascii="Verdana" w:eastAsia="Times New Roman" w:hAnsi="Verdana" w:cs="Arial"/>
                <w:b/>
                <w:bCs/>
                <w:color w:val="000000"/>
                <w:sz w:val="20"/>
                <w:szCs w:val="20"/>
                <w:lang w:eastAsia="tr-TR"/>
              </w:rPr>
              <w:t>Değişim</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Kartlı Ödeme Tutarı (Milyon TL)</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1.040</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1.211</w:t>
            </w:r>
          </w:p>
        </w:tc>
        <w:tc>
          <w:tcPr>
            <w:tcW w:w="146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7657CB"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16</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Taksitli Ödeme Tutarı (Milyon TL)</w:t>
            </w:r>
          </w:p>
        </w:tc>
        <w:tc>
          <w:tcPr>
            <w:tcW w:w="140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571</w:t>
            </w:r>
          </w:p>
        </w:tc>
        <w:tc>
          <w:tcPr>
            <w:tcW w:w="140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682</w:t>
            </w:r>
          </w:p>
        </w:tc>
        <w:tc>
          <w:tcPr>
            <w:tcW w:w="1460" w:type="dxa"/>
            <w:tcBorders>
              <w:top w:val="nil"/>
              <w:left w:val="nil"/>
              <w:bottom w:val="single" w:sz="8" w:space="0" w:color="7BA0CD"/>
              <w:right w:val="single" w:sz="8" w:space="0" w:color="7BA0CD"/>
            </w:tcBorders>
            <w:shd w:val="clear" w:color="000000" w:fill="D3DFEE"/>
            <w:noWrap/>
            <w:vAlign w:val="center"/>
            <w:hideMark/>
          </w:tcPr>
          <w:p w:rsidR="000D2E4E" w:rsidRPr="00281199" w:rsidRDefault="007657CB"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20</w:t>
            </w:r>
          </w:p>
        </w:tc>
      </w:tr>
      <w:tr w:rsidR="000D2E4E" w:rsidRPr="00281199" w:rsidTr="000D2E4E">
        <w:trPr>
          <w:trHeight w:val="300"/>
          <w:jc w:val="center"/>
        </w:trPr>
        <w:tc>
          <w:tcPr>
            <w:tcW w:w="4340" w:type="dxa"/>
            <w:tcBorders>
              <w:top w:val="nil"/>
              <w:left w:val="single" w:sz="8" w:space="0" w:color="7BA0CD"/>
              <w:bottom w:val="single" w:sz="8" w:space="0" w:color="7BA0CD"/>
              <w:right w:val="single" w:sz="8" w:space="0" w:color="7BA0CD"/>
            </w:tcBorders>
            <w:shd w:val="clear" w:color="000000" w:fill="A7BFDE"/>
            <w:noWrap/>
            <w:vAlign w:val="center"/>
            <w:hideMark/>
          </w:tcPr>
          <w:p w:rsidR="000D2E4E" w:rsidRPr="00281199" w:rsidRDefault="000D2E4E" w:rsidP="00281199">
            <w:pPr>
              <w:spacing w:after="0" w:line="360" w:lineRule="auto"/>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Taksitli Ödemelerin Toplam İçindeki Payı</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7657CB"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55</w:t>
            </w:r>
          </w:p>
        </w:tc>
        <w:tc>
          <w:tcPr>
            <w:tcW w:w="1400" w:type="dxa"/>
            <w:tcBorders>
              <w:top w:val="nil"/>
              <w:left w:val="nil"/>
              <w:bottom w:val="single" w:sz="8" w:space="0" w:color="7BA0CD"/>
              <w:right w:val="single" w:sz="8" w:space="0" w:color="7BA0CD"/>
            </w:tcBorders>
            <w:shd w:val="clear" w:color="000000" w:fill="A7BFDE"/>
            <w:noWrap/>
            <w:vAlign w:val="center"/>
            <w:hideMark/>
          </w:tcPr>
          <w:p w:rsidR="000D2E4E" w:rsidRPr="00281199" w:rsidRDefault="007657CB" w:rsidP="00281199">
            <w:pPr>
              <w:spacing w:after="0" w:line="360" w:lineRule="auto"/>
              <w:jc w:val="center"/>
              <w:rPr>
                <w:rFonts w:ascii="Verdana" w:eastAsia="Times New Roman" w:hAnsi="Verdana" w:cs="Arial"/>
                <w:color w:val="000000"/>
                <w:sz w:val="20"/>
                <w:szCs w:val="20"/>
                <w:lang w:eastAsia="tr-TR"/>
              </w:rPr>
            </w:pPr>
            <w:r w:rsidRPr="00281199">
              <w:rPr>
                <w:rFonts w:ascii="Verdana" w:eastAsia="Times New Roman" w:hAnsi="Verdana" w:cs="Arial"/>
                <w:color w:val="000000"/>
                <w:sz w:val="20"/>
                <w:szCs w:val="20"/>
                <w:lang w:eastAsia="tr-TR"/>
              </w:rPr>
              <w:t>%</w:t>
            </w:r>
            <w:r w:rsidR="000D2E4E" w:rsidRPr="00281199">
              <w:rPr>
                <w:rFonts w:ascii="Verdana" w:eastAsia="Times New Roman" w:hAnsi="Verdana" w:cs="Arial"/>
                <w:color w:val="000000"/>
                <w:sz w:val="20"/>
                <w:szCs w:val="20"/>
                <w:lang w:eastAsia="tr-TR"/>
              </w:rPr>
              <w:t>56</w:t>
            </w:r>
          </w:p>
        </w:tc>
        <w:tc>
          <w:tcPr>
            <w:tcW w:w="1460" w:type="dxa"/>
            <w:tcBorders>
              <w:top w:val="nil"/>
              <w:left w:val="nil"/>
              <w:bottom w:val="nil"/>
              <w:right w:val="nil"/>
            </w:tcBorders>
            <w:shd w:val="clear" w:color="auto" w:fill="auto"/>
            <w:noWrap/>
            <w:vAlign w:val="bottom"/>
            <w:hideMark/>
          </w:tcPr>
          <w:p w:rsidR="000D2E4E" w:rsidRPr="00281199" w:rsidRDefault="000D2E4E" w:rsidP="00281199">
            <w:pPr>
              <w:spacing w:after="0" w:line="360" w:lineRule="auto"/>
              <w:jc w:val="center"/>
              <w:rPr>
                <w:rFonts w:ascii="Verdana" w:eastAsia="Times New Roman" w:hAnsi="Verdana" w:cs="Arial"/>
                <w:color w:val="000000"/>
                <w:sz w:val="20"/>
                <w:szCs w:val="20"/>
                <w:lang w:eastAsia="tr-TR"/>
              </w:rPr>
            </w:pPr>
          </w:p>
        </w:tc>
      </w:tr>
    </w:tbl>
    <w:p w:rsidR="006D1BA1" w:rsidRPr="00281199" w:rsidRDefault="006D1BA1" w:rsidP="007657CB">
      <w:pPr>
        <w:spacing w:after="120" w:line="360" w:lineRule="auto"/>
        <w:rPr>
          <w:rFonts w:ascii="Verdana" w:hAnsi="Verdana" w:cs="Arial"/>
          <w:sz w:val="20"/>
          <w:szCs w:val="20"/>
        </w:rPr>
      </w:pPr>
    </w:p>
    <w:sectPr w:rsidR="006D1BA1" w:rsidRPr="00281199" w:rsidSect="0064091B">
      <w:headerReference w:type="default" r:id="rId10"/>
      <w:footerReference w:type="default" r:id="rId11"/>
      <w:pgSz w:w="11906" w:h="16838"/>
      <w:pgMar w:top="568" w:right="1080"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83" w:rsidRDefault="00E73383" w:rsidP="009952EC">
      <w:pPr>
        <w:spacing w:after="0" w:line="240" w:lineRule="auto"/>
      </w:pPr>
      <w:r>
        <w:separator/>
      </w:r>
    </w:p>
  </w:endnote>
  <w:endnote w:type="continuationSeparator" w:id="0">
    <w:p w:rsidR="00E73383" w:rsidRDefault="00E73383"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12798240"/>
      <w:docPartObj>
        <w:docPartGallery w:val="Page Numbers (Bottom of Page)"/>
        <w:docPartUnique/>
      </w:docPartObj>
    </w:sdtPr>
    <w:sdtEndPr/>
    <w:sdtContent>
      <w:p w:rsidR="00CA67BD" w:rsidRPr="009952EC" w:rsidRDefault="00CA67BD">
        <w:pPr>
          <w:pStyle w:val="Footer"/>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4E1F08">
          <w:rPr>
            <w:rFonts w:ascii="Arial" w:hAnsi="Arial" w:cs="Arial"/>
            <w:noProof/>
            <w:sz w:val="20"/>
          </w:rPr>
          <w:t>2</w:t>
        </w:r>
        <w:r w:rsidRPr="009952EC">
          <w:rPr>
            <w:rFonts w:ascii="Arial" w:hAnsi="Arial" w:cs="Arial"/>
            <w:sz w:val="20"/>
          </w:rPr>
          <w:fldChar w:fldCharType="end"/>
        </w:r>
      </w:p>
    </w:sdtContent>
  </w:sdt>
  <w:p w:rsidR="00CA67BD" w:rsidRDefault="00CA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83" w:rsidRDefault="00E73383" w:rsidP="009952EC">
      <w:pPr>
        <w:spacing w:after="0" w:line="240" w:lineRule="auto"/>
      </w:pPr>
      <w:r>
        <w:separator/>
      </w:r>
    </w:p>
  </w:footnote>
  <w:footnote w:type="continuationSeparator" w:id="0">
    <w:p w:rsidR="00E73383" w:rsidRDefault="00E73383"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BD" w:rsidRPr="009952EC" w:rsidRDefault="00281199" w:rsidP="00281199">
    <w:pPr>
      <w:pStyle w:val="Header"/>
      <w:jc w:val="center"/>
    </w:pPr>
    <w:r>
      <w:rPr>
        <w:noProof/>
        <w:lang w:eastAsia="tr-TR"/>
      </w:rPr>
      <w:drawing>
        <wp:inline distT="0" distB="0" distL="0" distR="0" wp14:anchorId="4F174ADA" wp14:editId="4B9F76B2">
          <wp:extent cx="1414800" cy="10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12"/>
    <w:rsid w:val="00001C3B"/>
    <w:rsid w:val="0000551F"/>
    <w:rsid w:val="0000749C"/>
    <w:rsid w:val="00007B02"/>
    <w:rsid w:val="00014C00"/>
    <w:rsid w:val="000231A3"/>
    <w:rsid w:val="0002539F"/>
    <w:rsid w:val="00027E8A"/>
    <w:rsid w:val="00031D02"/>
    <w:rsid w:val="0005100D"/>
    <w:rsid w:val="00053B70"/>
    <w:rsid w:val="00064AE8"/>
    <w:rsid w:val="0007054E"/>
    <w:rsid w:val="00070C4B"/>
    <w:rsid w:val="000727E7"/>
    <w:rsid w:val="00072F8C"/>
    <w:rsid w:val="00073376"/>
    <w:rsid w:val="00074146"/>
    <w:rsid w:val="00074A95"/>
    <w:rsid w:val="000776F8"/>
    <w:rsid w:val="00082B33"/>
    <w:rsid w:val="00083BD4"/>
    <w:rsid w:val="000864E1"/>
    <w:rsid w:val="00086848"/>
    <w:rsid w:val="00087A77"/>
    <w:rsid w:val="00087AF0"/>
    <w:rsid w:val="00090EA8"/>
    <w:rsid w:val="00093E57"/>
    <w:rsid w:val="000A5D98"/>
    <w:rsid w:val="000A7F84"/>
    <w:rsid w:val="000B275D"/>
    <w:rsid w:val="000B3612"/>
    <w:rsid w:val="000B7164"/>
    <w:rsid w:val="000C39B7"/>
    <w:rsid w:val="000C6165"/>
    <w:rsid w:val="000D226D"/>
    <w:rsid w:val="000D2787"/>
    <w:rsid w:val="000D2E4E"/>
    <w:rsid w:val="000E5145"/>
    <w:rsid w:val="000F36D5"/>
    <w:rsid w:val="000F67CC"/>
    <w:rsid w:val="000F76D5"/>
    <w:rsid w:val="00102895"/>
    <w:rsid w:val="0010307C"/>
    <w:rsid w:val="0010760C"/>
    <w:rsid w:val="00113B5C"/>
    <w:rsid w:val="00114B52"/>
    <w:rsid w:val="0011642F"/>
    <w:rsid w:val="0012396D"/>
    <w:rsid w:val="0012592A"/>
    <w:rsid w:val="00127B0C"/>
    <w:rsid w:val="001325CA"/>
    <w:rsid w:val="00136CFA"/>
    <w:rsid w:val="00140327"/>
    <w:rsid w:val="001462E5"/>
    <w:rsid w:val="00146B81"/>
    <w:rsid w:val="001513A0"/>
    <w:rsid w:val="00151A33"/>
    <w:rsid w:val="001527E9"/>
    <w:rsid w:val="00160549"/>
    <w:rsid w:val="00166552"/>
    <w:rsid w:val="0016692B"/>
    <w:rsid w:val="00167F68"/>
    <w:rsid w:val="00174A8A"/>
    <w:rsid w:val="00183A53"/>
    <w:rsid w:val="001840B0"/>
    <w:rsid w:val="001841BB"/>
    <w:rsid w:val="00191C39"/>
    <w:rsid w:val="00195828"/>
    <w:rsid w:val="0019642B"/>
    <w:rsid w:val="001A1475"/>
    <w:rsid w:val="001A308B"/>
    <w:rsid w:val="001A3144"/>
    <w:rsid w:val="001A737A"/>
    <w:rsid w:val="001B2E89"/>
    <w:rsid w:val="001B2EC6"/>
    <w:rsid w:val="001B5FCF"/>
    <w:rsid w:val="001C3EB7"/>
    <w:rsid w:val="001C49CB"/>
    <w:rsid w:val="001D1FE7"/>
    <w:rsid w:val="001D631F"/>
    <w:rsid w:val="001E41A7"/>
    <w:rsid w:val="001E50A2"/>
    <w:rsid w:val="001E5304"/>
    <w:rsid w:val="001F014A"/>
    <w:rsid w:val="001F5F24"/>
    <w:rsid w:val="002024F5"/>
    <w:rsid w:val="0020326A"/>
    <w:rsid w:val="0020499C"/>
    <w:rsid w:val="002063E4"/>
    <w:rsid w:val="002113F1"/>
    <w:rsid w:val="00212520"/>
    <w:rsid w:val="00212861"/>
    <w:rsid w:val="00212B02"/>
    <w:rsid w:val="00212B41"/>
    <w:rsid w:val="00214943"/>
    <w:rsid w:val="00216F47"/>
    <w:rsid w:val="00226A83"/>
    <w:rsid w:val="00226F9C"/>
    <w:rsid w:val="00233064"/>
    <w:rsid w:val="00233162"/>
    <w:rsid w:val="00234DE5"/>
    <w:rsid w:val="00244785"/>
    <w:rsid w:val="002460FE"/>
    <w:rsid w:val="0025048E"/>
    <w:rsid w:val="00252327"/>
    <w:rsid w:val="00255900"/>
    <w:rsid w:val="00261F94"/>
    <w:rsid w:val="002646DB"/>
    <w:rsid w:val="00265CC9"/>
    <w:rsid w:val="002661B6"/>
    <w:rsid w:val="00266E57"/>
    <w:rsid w:val="00273479"/>
    <w:rsid w:val="00276C01"/>
    <w:rsid w:val="00281199"/>
    <w:rsid w:val="0028330F"/>
    <w:rsid w:val="002837EB"/>
    <w:rsid w:val="00285283"/>
    <w:rsid w:val="00287953"/>
    <w:rsid w:val="002901BA"/>
    <w:rsid w:val="002A0083"/>
    <w:rsid w:val="002A3A48"/>
    <w:rsid w:val="002A5D40"/>
    <w:rsid w:val="002B0CB5"/>
    <w:rsid w:val="002B3583"/>
    <w:rsid w:val="002C1B44"/>
    <w:rsid w:val="002C5D4E"/>
    <w:rsid w:val="002D5291"/>
    <w:rsid w:val="002E0B2B"/>
    <w:rsid w:val="002E0CAB"/>
    <w:rsid w:val="002E1CD7"/>
    <w:rsid w:val="002E255B"/>
    <w:rsid w:val="002E69A0"/>
    <w:rsid w:val="002E722F"/>
    <w:rsid w:val="002F7BE1"/>
    <w:rsid w:val="00300151"/>
    <w:rsid w:val="00302AEC"/>
    <w:rsid w:val="00303885"/>
    <w:rsid w:val="00304D71"/>
    <w:rsid w:val="00305ACC"/>
    <w:rsid w:val="003108FB"/>
    <w:rsid w:val="00312373"/>
    <w:rsid w:val="003126FD"/>
    <w:rsid w:val="003146A9"/>
    <w:rsid w:val="00316F12"/>
    <w:rsid w:val="003213A0"/>
    <w:rsid w:val="00322D29"/>
    <w:rsid w:val="0032497B"/>
    <w:rsid w:val="00324D67"/>
    <w:rsid w:val="00325289"/>
    <w:rsid w:val="00331E46"/>
    <w:rsid w:val="003327E9"/>
    <w:rsid w:val="00337825"/>
    <w:rsid w:val="003630A0"/>
    <w:rsid w:val="003630D1"/>
    <w:rsid w:val="00364E31"/>
    <w:rsid w:val="00372E65"/>
    <w:rsid w:val="00374411"/>
    <w:rsid w:val="00374B2E"/>
    <w:rsid w:val="00377E86"/>
    <w:rsid w:val="003812EC"/>
    <w:rsid w:val="003833E7"/>
    <w:rsid w:val="0038439C"/>
    <w:rsid w:val="00392B27"/>
    <w:rsid w:val="00395E55"/>
    <w:rsid w:val="003A0681"/>
    <w:rsid w:val="003A4849"/>
    <w:rsid w:val="003B288F"/>
    <w:rsid w:val="003B3BF7"/>
    <w:rsid w:val="003B49B4"/>
    <w:rsid w:val="003B6B41"/>
    <w:rsid w:val="003C6A84"/>
    <w:rsid w:val="003D14D9"/>
    <w:rsid w:val="003D39D3"/>
    <w:rsid w:val="003E0BCA"/>
    <w:rsid w:val="003E1A63"/>
    <w:rsid w:val="003E1F23"/>
    <w:rsid w:val="003F5A05"/>
    <w:rsid w:val="003F624B"/>
    <w:rsid w:val="0040054A"/>
    <w:rsid w:val="00401B70"/>
    <w:rsid w:val="0040406B"/>
    <w:rsid w:val="00404955"/>
    <w:rsid w:val="00407029"/>
    <w:rsid w:val="004111D0"/>
    <w:rsid w:val="00411363"/>
    <w:rsid w:val="004119FF"/>
    <w:rsid w:val="00413678"/>
    <w:rsid w:val="0041465A"/>
    <w:rsid w:val="00424956"/>
    <w:rsid w:val="00431060"/>
    <w:rsid w:val="004318A5"/>
    <w:rsid w:val="00433A62"/>
    <w:rsid w:val="00433C61"/>
    <w:rsid w:val="00437741"/>
    <w:rsid w:val="0044179B"/>
    <w:rsid w:val="00442075"/>
    <w:rsid w:val="004427E9"/>
    <w:rsid w:val="00446C7F"/>
    <w:rsid w:val="004475C9"/>
    <w:rsid w:val="00452089"/>
    <w:rsid w:val="004526F5"/>
    <w:rsid w:val="00453E6A"/>
    <w:rsid w:val="0045588B"/>
    <w:rsid w:val="004613FD"/>
    <w:rsid w:val="004640F0"/>
    <w:rsid w:val="0047397D"/>
    <w:rsid w:val="0047409A"/>
    <w:rsid w:val="00477112"/>
    <w:rsid w:val="00483C53"/>
    <w:rsid w:val="00486460"/>
    <w:rsid w:val="00487318"/>
    <w:rsid w:val="00491D68"/>
    <w:rsid w:val="004A45EF"/>
    <w:rsid w:val="004B0254"/>
    <w:rsid w:val="004B4617"/>
    <w:rsid w:val="004C17BC"/>
    <w:rsid w:val="004C4A11"/>
    <w:rsid w:val="004C74EC"/>
    <w:rsid w:val="004D021D"/>
    <w:rsid w:val="004D7C70"/>
    <w:rsid w:val="004D7DF6"/>
    <w:rsid w:val="004E080B"/>
    <w:rsid w:val="004E1F08"/>
    <w:rsid w:val="004E27E3"/>
    <w:rsid w:val="004E7DE9"/>
    <w:rsid w:val="004F76D2"/>
    <w:rsid w:val="00507B9A"/>
    <w:rsid w:val="00511D3A"/>
    <w:rsid w:val="00512E4F"/>
    <w:rsid w:val="005130D2"/>
    <w:rsid w:val="00513528"/>
    <w:rsid w:val="005136F6"/>
    <w:rsid w:val="005137CE"/>
    <w:rsid w:val="00515227"/>
    <w:rsid w:val="00516881"/>
    <w:rsid w:val="00516C5D"/>
    <w:rsid w:val="0052130B"/>
    <w:rsid w:val="005222A5"/>
    <w:rsid w:val="00524064"/>
    <w:rsid w:val="00525299"/>
    <w:rsid w:val="00525640"/>
    <w:rsid w:val="00534980"/>
    <w:rsid w:val="00543CE1"/>
    <w:rsid w:val="00552371"/>
    <w:rsid w:val="005534BD"/>
    <w:rsid w:val="005548C6"/>
    <w:rsid w:val="00562FF5"/>
    <w:rsid w:val="0056321C"/>
    <w:rsid w:val="00570F8A"/>
    <w:rsid w:val="0058596D"/>
    <w:rsid w:val="0058617A"/>
    <w:rsid w:val="0058620F"/>
    <w:rsid w:val="00594ED6"/>
    <w:rsid w:val="00596326"/>
    <w:rsid w:val="005B3DD9"/>
    <w:rsid w:val="005B5C66"/>
    <w:rsid w:val="005C09FD"/>
    <w:rsid w:val="005C1ACD"/>
    <w:rsid w:val="005C5EE0"/>
    <w:rsid w:val="005C6276"/>
    <w:rsid w:val="005C75CA"/>
    <w:rsid w:val="005D5B54"/>
    <w:rsid w:val="005D5FFF"/>
    <w:rsid w:val="005D6872"/>
    <w:rsid w:val="005E0802"/>
    <w:rsid w:val="005E1CD1"/>
    <w:rsid w:val="005F1795"/>
    <w:rsid w:val="005F19E6"/>
    <w:rsid w:val="005F3543"/>
    <w:rsid w:val="00602839"/>
    <w:rsid w:val="006063AF"/>
    <w:rsid w:val="00610321"/>
    <w:rsid w:val="00622726"/>
    <w:rsid w:val="00625065"/>
    <w:rsid w:val="0062677D"/>
    <w:rsid w:val="00627816"/>
    <w:rsid w:val="00637CF7"/>
    <w:rsid w:val="0064091B"/>
    <w:rsid w:val="00642CDC"/>
    <w:rsid w:val="00642EA8"/>
    <w:rsid w:val="00643397"/>
    <w:rsid w:val="0065167F"/>
    <w:rsid w:val="00651EE5"/>
    <w:rsid w:val="006524FE"/>
    <w:rsid w:val="006568B1"/>
    <w:rsid w:val="00661E11"/>
    <w:rsid w:val="00662360"/>
    <w:rsid w:val="0067105C"/>
    <w:rsid w:val="00677593"/>
    <w:rsid w:val="00681FE0"/>
    <w:rsid w:val="00684A59"/>
    <w:rsid w:val="00685209"/>
    <w:rsid w:val="00686008"/>
    <w:rsid w:val="006861F2"/>
    <w:rsid w:val="00686BB3"/>
    <w:rsid w:val="00691388"/>
    <w:rsid w:val="006A0834"/>
    <w:rsid w:val="006A0CE7"/>
    <w:rsid w:val="006A242D"/>
    <w:rsid w:val="006A3348"/>
    <w:rsid w:val="006A7A33"/>
    <w:rsid w:val="006B01B4"/>
    <w:rsid w:val="006B70DC"/>
    <w:rsid w:val="006C0FE4"/>
    <w:rsid w:val="006C58E5"/>
    <w:rsid w:val="006C6148"/>
    <w:rsid w:val="006D1BA1"/>
    <w:rsid w:val="006D30E6"/>
    <w:rsid w:val="006D6122"/>
    <w:rsid w:val="006E0F5D"/>
    <w:rsid w:val="006E5909"/>
    <w:rsid w:val="006F1033"/>
    <w:rsid w:val="006F32CE"/>
    <w:rsid w:val="006F33BB"/>
    <w:rsid w:val="006F7287"/>
    <w:rsid w:val="007037B2"/>
    <w:rsid w:val="00704BE7"/>
    <w:rsid w:val="00707FC2"/>
    <w:rsid w:val="00715D42"/>
    <w:rsid w:val="0071655C"/>
    <w:rsid w:val="00716573"/>
    <w:rsid w:val="007170CD"/>
    <w:rsid w:val="007214B9"/>
    <w:rsid w:val="00721C47"/>
    <w:rsid w:val="0072654D"/>
    <w:rsid w:val="00726F58"/>
    <w:rsid w:val="00732097"/>
    <w:rsid w:val="00734E30"/>
    <w:rsid w:val="00735620"/>
    <w:rsid w:val="007465A2"/>
    <w:rsid w:val="00746D38"/>
    <w:rsid w:val="00746E46"/>
    <w:rsid w:val="00763F7B"/>
    <w:rsid w:val="007641FB"/>
    <w:rsid w:val="00764E83"/>
    <w:rsid w:val="007657CB"/>
    <w:rsid w:val="00765D03"/>
    <w:rsid w:val="00777D75"/>
    <w:rsid w:val="0079368D"/>
    <w:rsid w:val="0079450E"/>
    <w:rsid w:val="00794A03"/>
    <w:rsid w:val="00794EC8"/>
    <w:rsid w:val="007A0DD0"/>
    <w:rsid w:val="007A10AF"/>
    <w:rsid w:val="007A22EB"/>
    <w:rsid w:val="007A3C3E"/>
    <w:rsid w:val="007A6997"/>
    <w:rsid w:val="007A7FEB"/>
    <w:rsid w:val="007B1DFC"/>
    <w:rsid w:val="007B2CB7"/>
    <w:rsid w:val="007C0B3C"/>
    <w:rsid w:val="007C470A"/>
    <w:rsid w:val="007C6D81"/>
    <w:rsid w:val="007C7B35"/>
    <w:rsid w:val="007D0277"/>
    <w:rsid w:val="007D0DF9"/>
    <w:rsid w:val="007D5877"/>
    <w:rsid w:val="007D6618"/>
    <w:rsid w:val="007E0D5F"/>
    <w:rsid w:val="007E5086"/>
    <w:rsid w:val="007E59E0"/>
    <w:rsid w:val="007F2044"/>
    <w:rsid w:val="007F2E6D"/>
    <w:rsid w:val="007F4E48"/>
    <w:rsid w:val="007F787D"/>
    <w:rsid w:val="007F7F12"/>
    <w:rsid w:val="0080146E"/>
    <w:rsid w:val="00803077"/>
    <w:rsid w:val="00803D72"/>
    <w:rsid w:val="00803DA6"/>
    <w:rsid w:val="00804542"/>
    <w:rsid w:val="00812ED8"/>
    <w:rsid w:val="0081382F"/>
    <w:rsid w:val="008140CE"/>
    <w:rsid w:val="008141F1"/>
    <w:rsid w:val="0081742A"/>
    <w:rsid w:val="00822AD4"/>
    <w:rsid w:val="00831CBA"/>
    <w:rsid w:val="00834005"/>
    <w:rsid w:val="00835221"/>
    <w:rsid w:val="00835F9A"/>
    <w:rsid w:val="00845934"/>
    <w:rsid w:val="008504AC"/>
    <w:rsid w:val="008505AB"/>
    <w:rsid w:val="00854D66"/>
    <w:rsid w:val="00855F60"/>
    <w:rsid w:val="00856988"/>
    <w:rsid w:val="00856D12"/>
    <w:rsid w:val="00861471"/>
    <w:rsid w:val="0086347A"/>
    <w:rsid w:val="008651CE"/>
    <w:rsid w:val="00865916"/>
    <w:rsid w:val="00871707"/>
    <w:rsid w:val="00874562"/>
    <w:rsid w:val="00874EB7"/>
    <w:rsid w:val="008759C9"/>
    <w:rsid w:val="00876DC3"/>
    <w:rsid w:val="00882FB7"/>
    <w:rsid w:val="00883FAA"/>
    <w:rsid w:val="00887BE9"/>
    <w:rsid w:val="00890F0C"/>
    <w:rsid w:val="00891A2E"/>
    <w:rsid w:val="008940C6"/>
    <w:rsid w:val="00894B8B"/>
    <w:rsid w:val="0089703E"/>
    <w:rsid w:val="00897934"/>
    <w:rsid w:val="008A1271"/>
    <w:rsid w:val="008A26E8"/>
    <w:rsid w:val="008A4F88"/>
    <w:rsid w:val="008A6D29"/>
    <w:rsid w:val="008A7AF1"/>
    <w:rsid w:val="008B4D45"/>
    <w:rsid w:val="008B5C79"/>
    <w:rsid w:val="008B6050"/>
    <w:rsid w:val="008C0B58"/>
    <w:rsid w:val="008C3A18"/>
    <w:rsid w:val="008C57D1"/>
    <w:rsid w:val="008D308F"/>
    <w:rsid w:val="008D7369"/>
    <w:rsid w:val="008D7E8D"/>
    <w:rsid w:val="008E0576"/>
    <w:rsid w:val="008E1AB8"/>
    <w:rsid w:val="008E1ADB"/>
    <w:rsid w:val="008E4501"/>
    <w:rsid w:val="008F3C63"/>
    <w:rsid w:val="008F61EC"/>
    <w:rsid w:val="009102AC"/>
    <w:rsid w:val="00920098"/>
    <w:rsid w:val="009207AA"/>
    <w:rsid w:val="0092084F"/>
    <w:rsid w:val="00924E6C"/>
    <w:rsid w:val="00926F61"/>
    <w:rsid w:val="009307A0"/>
    <w:rsid w:val="00946238"/>
    <w:rsid w:val="00946DB5"/>
    <w:rsid w:val="00951FAA"/>
    <w:rsid w:val="00954B69"/>
    <w:rsid w:val="009555DA"/>
    <w:rsid w:val="0096246B"/>
    <w:rsid w:val="0096441E"/>
    <w:rsid w:val="00965032"/>
    <w:rsid w:val="00971671"/>
    <w:rsid w:val="00972488"/>
    <w:rsid w:val="00974DA5"/>
    <w:rsid w:val="00976E87"/>
    <w:rsid w:val="00980D5C"/>
    <w:rsid w:val="00980E09"/>
    <w:rsid w:val="00985206"/>
    <w:rsid w:val="00990454"/>
    <w:rsid w:val="009952EC"/>
    <w:rsid w:val="0099673F"/>
    <w:rsid w:val="009A06AC"/>
    <w:rsid w:val="009A1A50"/>
    <w:rsid w:val="009A3B63"/>
    <w:rsid w:val="009A61D1"/>
    <w:rsid w:val="009A6733"/>
    <w:rsid w:val="009B24D1"/>
    <w:rsid w:val="009B6A42"/>
    <w:rsid w:val="009B6ECB"/>
    <w:rsid w:val="009C00F9"/>
    <w:rsid w:val="009C0E47"/>
    <w:rsid w:val="009C723E"/>
    <w:rsid w:val="009D2C3A"/>
    <w:rsid w:val="009D4BA3"/>
    <w:rsid w:val="009E0384"/>
    <w:rsid w:val="009E2AB7"/>
    <w:rsid w:val="009F05AA"/>
    <w:rsid w:val="009F0FAA"/>
    <w:rsid w:val="009F43FD"/>
    <w:rsid w:val="009F5E7F"/>
    <w:rsid w:val="009F61A1"/>
    <w:rsid w:val="009F6B8C"/>
    <w:rsid w:val="00A0655B"/>
    <w:rsid w:val="00A07C04"/>
    <w:rsid w:val="00A07C37"/>
    <w:rsid w:val="00A101F9"/>
    <w:rsid w:val="00A10373"/>
    <w:rsid w:val="00A10E36"/>
    <w:rsid w:val="00A12C2E"/>
    <w:rsid w:val="00A15EB3"/>
    <w:rsid w:val="00A17326"/>
    <w:rsid w:val="00A23102"/>
    <w:rsid w:val="00A2404E"/>
    <w:rsid w:val="00A27EEB"/>
    <w:rsid w:val="00A3011E"/>
    <w:rsid w:val="00A4083D"/>
    <w:rsid w:val="00A409C5"/>
    <w:rsid w:val="00A409E0"/>
    <w:rsid w:val="00A429BE"/>
    <w:rsid w:val="00A42CA8"/>
    <w:rsid w:val="00A43E30"/>
    <w:rsid w:val="00A44D30"/>
    <w:rsid w:val="00A44D4A"/>
    <w:rsid w:val="00A457B9"/>
    <w:rsid w:val="00A4661F"/>
    <w:rsid w:val="00A46ADA"/>
    <w:rsid w:val="00A477F1"/>
    <w:rsid w:val="00A5300B"/>
    <w:rsid w:val="00A60A0D"/>
    <w:rsid w:val="00A647D3"/>
    <w:rsid w:val="00A67378"/>
    <w:rsid w:val="00A75F04"/>
    <w:rsid w:val="00A7752C"/>
    <w:rsid w:val="00A8704B"/>
    <w:rsid w:val="00A93655"/>
    <w:rsid w:val="00A94F49"/>
    <w:rsid w:val="00A96309"/>
    <w:rsid w:val="00AA0ED5"/>
    <w:rsid w:val="00AA27CF"/>
    <w:rsid w:val="00AA6426"/>
    <w:rsid w:val="00AB0E2E"/>
    <w:rsid w:val="00AB1ADD"/>
    <w:rsid w:val="00AB6245"/>
    <w:rsid w:val="00AC09C9"/>
    <w:rsid w:val="00AC6C72"/>
    <w:rsid w:val="00AD1EAD"/>
    <w:rsid w:val="00AD38B9"/>
    <w:rsid w:val="00AD3B7A"/>
    <w:rsid w:val="00AD42C0"/>
    <w:rsid w:val="00AE05EE"/>
    <w:rsid w:val="00AE4D57"/>
    <w:rsid w:val="00AF25AD"/>
    <w:rsid w:val="00AF50C9"/>
    <w:rsid w:val="00AF5872"/>
    <w:rsid w:val="00AF5FE3"/>
    <w:rsid w:val="00B03B9E"/>
    <w:rsid w:val="00B0637B"/>
    <w:rsid w:val="00B070DF"/>
    <w:rsid w:val="00B13A05"/>
    <w:rsid w:val="00B16F28"/>
    <w:rsid w:val="00B17204"/>
    <w:rsid w:val="00B21A07"/>
    <w:rsid w:val="00B21BDB"/>
    <w:rsid w:val="00B24932"/>
    <w:rsid w:val="00B315B7"/>
    <w:rsid w:val="00B34F01"/>
    <w:rsid w:val="00B368AD"/>
    <w:rsid w:val="00B36A28"/>
    <w:rsid w:val="00B4431D"/>
    <w:rsid w:val="00B4447B"/>
    <w:rsid w:val="00B44BB3"/>
    <w:rsid w:val="00B451EA"/>
    <w:rsid w:val="00B51740"/>
    <w:rsid w:val="00B57924"/>
    <w:rsid w:val="00B60BEF"/>
    <w:rsid w:val="00B71823"/>
    <w:rsid w:val="00B74A70"/>
    <w:rsid w:val="00B85ECD"/>
    <w:rsid w:val="00B91A4A"/>
    <w:rsid w:val="00B925DB"/>
    <w:rsid w:val="00B9312F"/>
    <w:rsid w:val="00B951E0"/>
    <w:rsid w:val="00B96E73"/>
    <w:rsid w:val="00BA1086"/>
    <w:rsid w:val="00BA4A3B"/>
    <w:rsid w:val="00BA693D"/>
    <w:rsid w:val="00BB01FE"/>
    <w:rsid w:val="00BB66F1"/>
    <w:rsid w:val="00BC00D0"/>
    <w:rsid w:val="00BC09CA"/>
    <w:rsid w:val="00BC0EF8"/>
    <w:rsid w:val="00BC2E78"/>
    <w:rsid w:val="00BC328D"/>
    <w:rsid w:val="00BC5355"/>
    <w:rsid w:val="00BD3521"/>
    <w:rsid w:val="00BD35C3"/>
    <w:rsid w:val="00BD5F12"/>
    <w:rsid w:val="00BE2660"/>
    <w:rsid w:val="00BE70BD"/>
    <w:rsid w:val="00BF1ED9"/>
    <w:rsid w:val="00BF2329"/>
    <w:rsid w:val="00BF2A84"/>
    <w:rsid w:val="00C02A36"/>
    <w:rsid w:val="00C05CCE"/>
    <w:rsid w:val="00C0633E"/>
    <w:rsid w:val="00C0674C"/>
    <w:rsid w:val="00C07B2A"/>
    <w:rsid w:val="00C150A2"/>
    <w:rsid w:val="00C23F10"/>
    <w:rsid w:val="00C24832"/>
    <w:rsid w:val="00C260D0"/>
    <w:rsid w:val="00C27F01"/>
    <w:rsid w:val="00C305C2"/>
    <w:rsid w:val="00C34A8E"/>
    <w:rsid w:val="00C37AE5"/>
    <w:rsid w:val="00C439E5"/>
    <w:rsid w:val="00C47231"/>
    <w:rsid w:val="00C5258A"/>
    <w:rsid w:val="00C61BAF"/>
    <w:rsid w:val="00C6382D"/>
    <w:rsid w:val="00C645A9"/>
    <w:rsid w:val="00C673EB"/>
    <w:rsid w:val="00C7151E"/>
    <w:rsid w:val="00C76893"/>
    <w:rsid w:val="00C76F48"/>
    <w:rsid w:val="00C80160"/>
    <w:rsid w:val="00C83F2A"/>
    <w:rsid w:val="00C85D99"/>
    <w:rsid w:val="00C85EF8"/>
    <w:rsid w:val="00C907AB"/>
    <w:rsid w:val="00C93026"/>
    <w:rsid w:val="00C934E9"/>
    <w:rsid w:val="00C9778C"/>
    <w:rsid w:val="00CA34ED"/>
    <w:rsid w:val="00CA3E03"/>
    <w:rsid w:val="00CA4D9A"/>
    <w:rsid w:val="00CA67BD"/>
    <w:rsid w:val="00CB017C"/>
    <w:rsid w:val="00CB2D16"/>
    <w:rsid w:val="00CB2D9D"/>
    <w:rsid w:val="00CB5295"/>
    <w:rsid w:val="00CB57D5"/>
    <w:rsid w:val="00CC30B8"/>
    <w:rsid w:val="00CC3601"/>
    <w:rsid w:val="00CC5D80"/>
    <w:rsid w:val="00CD0931"/>
    <w:rsid w:val="00CD0FD1"/>
    <w:rsid w:val="00CD20B6"/>
    <w:rsid w:val="00CD40E7"/>
    <w:rsid w:val="00CD59C2"/>
    <w:rsid w:val="00CD78EE"/>
    <w:rsid w:val="00CE6541"/>
    <w:rsid w:val="00CE6C19"/>
    <w:rsid w:val="00CF0308"/>
    <w:rsid w:val="00CF167B"/>
    <w:rsid w:val="00CF5C63"/>
    <w:rsid w:val="00CF7671"/>
    <w:rsid w:val="00D0101B"/>
    <w:rsid w:val="00D012DD"/>
    <w:rsid w:val="00D030A2"/>
    <w:rsid w:val="00D07D18"/>
    <w:rsid w:val="00D155C2"/>
    <w:rsid w:val="00D15BA5"/>
    <w:rsid w:val="00D31831"/>
    <w:rsid w:val="00D36F4D"/>
    <w:rsid w:val="00D371CF"/>
    <w:rsid w:val="00D44B0D"/>
    <w:rsid w:val="00D44C42"/>
    <w:rsid w:val="00D570EC"/>
    <w:rsid w:val="00D61FB6"/>
    <w:rsid w:val="00D62B15"/>
    <w:rsid w:val="00D6492B"/>
    <w:rsid w:val="00D65703"/>
    <w:rsid w:val="00D71E2C"/>
    <w:rsid w:val="00D743C2"/>
    <w:rsid w:val="00D74910"/>
    <w:rsid w:val="00D75157"/>
    <w:rsid w:val="00D7569A"/>
    <w:rsid w:val="00D760DE"/>
    <w:rsid w:val="00D837C5"/>
    <w:rsid w:val="00D84A69"/>
    <w:rsid w:val="00D85A25"/>
    <w:rsid w:val="00D85B59"/>
    <w:rsid w:val="00D9392E"/>
    <w:rsid w:val="00D94407"/>
    <w:rsid w:val="00D97E5D"/>
    <w:rsid w:val="00D97E77"/>
    <w:rsid w:val="00D97F67"/>
    <w:rsid w:val="00DA3248"/>
    <w:rsid w:val="00DA50FA"/>
    <w:rsid w:val="00DB196F"/>
    <w:rsid w:val="00DB28D5"/>
    <w:rsid w:val="00DB2F88"/>
    <w:rsid w:val="00DB3043"/>
    <w:rsid w:val="00DB3ADE"/>
    <w:rsid w:val="00DB43C5"/>
    <w:rsid w:val="00DB56D1"/>
    <w:rsid w:val="00DB5EEE"/>
    <w:rsid w:val="00DC14F0"/>
    <w:rsid w:val="00DC1E50"/>
    <w:rsid w:val="00DC3803"/>
    <w:rsid w:val="00DE0A38"/>
    <w:rsid w:val="00DE1C0D"/>
    <w:rsid w:val="00DE3731"/>
    <w:rsid w:val="00DE3F0E"/>
    <w:rsid w:val="00DE48DE"/>
    <w:rsid w:val="00DE6773"/>
    <w:rsid w:val="00DE7595"/>
    <w:rsid w:val="00DF203F"/>
    <w:rsid w:val="00DF6932"/>
    <w:rsid w:val="00E0236B"/>
    <w:rsid w:val="00E05D8B"/>
    <w:rsid w:val="00E06C1B"/>
    <w:rsid w:val="00E112CE"/>
    <w:rsid w:val="00E132EB"/>
    <w:rsid w:val="00E13A7F"/>
    <w:rsid w:val="00E15F90"/>
    <w:rsid w:val="00E20ACE"/>
    <w:rsid w:val="00E21BB2"/>
    <w:rsid w:val="00E246FA"/>
    <w:rsid w:val="00E25CDD"/>
    <w:rsid w:val="00E33686"/>
    <w:rsid w:val="00E34208"/>
    <w:rsid w:val="00E3574F"/>
    <w:rsid w:val="00E376A2"/>
    <w:rsid w:val="00E44B46"/>
    <w:rsid w:val="00E47993"/>
    <w:rsid w:val="00E62F64"/>
    <w:rsid w:val="00E63A61"/>
    <w:rsid w:val="00E63BE4"/>
    <w:rsid w:val="00E676CC"/>
    <w:rsid w:val="00E72FF8"/>
    <w:rsid w:val="00E73383"/>
    <w:rsid w:val="00E775C2"/>
    <w:rsid w:val="00E81E29"/>
    <w:rsid w:val="00E84D77"/>
    <w:rsid w:val="00E865C7"/>
    <w:rsid w:val="00E960DD"/>
    <w:rsid w:val="00EA0C6D"/>
    <w:rsid w:val="00EA1FE8"/>
    <w:rsid w:val="00EA5AE4"/>
    <w:rsid w:val="00EB2222"/>
    <w:rsid w:val="00EC2866"/>
    <w:rsid w:val="00EC519C"/>
    <w:rsid w:val="00EC56DB"/>
    <w:rsid w:val="00EC7322"/>
    <w:rsid w:val="00ED76CE"/>
    <w:rsid w:val="00EE3956"/>
    <w:rsid w:val="00EF3FBE"/>
    <w:rsid w:val="00F0311C"/>
    <w:rsid w:val="00F035CD"/>
    <w:rsid w:val="00F036CD"/>
    <w:rsid w:val="00F05221"/>
    <w:rsid w:val="00F059C6"/>
    <w:rsid w:val="00F10914"/>
    <w:rsid w:val="00F138AB"/>
    <w:rsid w:val="00F14E85"/>
    <w:rsid w:val="00F1675D"/>
    <w:rsid w:val="00F30106"/>
    <w:rsid w:val="00F31D14"/>
    <w:rsid w:val="00F31D87"/>
    <w:rsid w:val="00F37024"/>
    <w:rsid w:val="00F37225"/>
    <w:rsid w:val="00F4037F"/>
    <w:rsid w:val="00F4045D"/>
    <w:rsid w:val="00F43C17"/>
    <w:rsid w:val="00F47D53"/>
    <w:rsid w:val="00F51654"/>
    <w:rsid w:val="00F61E78"/>
    <w:rsid w:val="00F64D37"/>
    <w:rsid w:val="00F65BC8"/>
    <w:rsid w:val="00F724C5"/>
    <w:rsid w:val="00F77D6D"/>
    <w:rsid w:val="00F82AF3"/>
    <w:rsid w:val="00F83B3C"/>
    <w:rsid w:val="00F85533"/>
    <w:rsid w:val="00F86125"/>
    <w:rsid w:val="00F9180D"/>
    <w:rsid w:val="00F96BEF"/>
    <w:rsid w:val="00FA2526"/>
    <w:rsid w:val="00FA7D9F"/>
    <w:rsid w:val="00FB0F68"/>
    <w:rsid w:val="00FB5B0A"/>
    <w:rsid w:val="00FB62BA"/>
    <w:rsid w:val="00FC2892"/>
    <w:rsid w:val="00FC291E"/>
    <w:rsid w:val="00FC58C6"/>
    <w:rsid w:val="00FD0D9B"/>
    <w:rsid w:val="00FD4E1C"/>
    <w:rsid w:val="00FD4F9A"/>
    <w:rsid w:val="00FE0C28"/>
    <w:rsid w:val="00FE4FAF"/>
    <w:rsid w:val="00FF0C84"/>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FF290"/>
  <w15:docId w15:val="{2A96F016-B155-4814-AFAE-F5387E06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6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952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2EC"/>
    <w:rPr>
      <w:rFonts w:ascii="Calibri" w:eastAsia="Calibri" w:hAnsi="Calibri" w:cs="Times New Roman"/>
    </w:rPr>
  </w:style>
  <w:style w:type="paragraph" w:styleId="Footer">
    <w:name w:val="footer"/>
    <w:basedOn w:val="Normal"/>
    <w:link w:val="FooterChar"/>
    <w:uiPriority w:val="99"/>
    <w:unhideWhenUsed/>
    <w:rsid w:val="009952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2EC"/>
    <w:rPr>
      <w:rFonts w:ascii="Calibri" w:eastAsia="Calibri" w:hAnsi="Calibri" w:cs="Times New Roman"/>
    </w:rPr>
  </w:style>
  <w:style w:type="paragraph" w:styleId="BalloonText">
    <w:name w:val="Balloon Text"/>
    <w:basedOn w:val="Normal"/>
    <w:link w:val="BalloonTextChar"/>
    <w:uiPriority w:val="99"/>
    <w:semiHidden/>
    <w:unhideWhenUsed/>
    <w:rsid w:val="0099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2EC"/>
    <w:rPr>
      <w:rFonts w:ascii="Tahoma" w:eastAsia="Calibri" w:hAnsi="Tahoma" w:cs="Tahoma"/>
      <w:sz w:val="16"/>
      <w:szCs w:val="16"/>
    </w:rPr>
  </w:style>
  <w:style w:type="paragraph" w:styleId="ListParagraph">
    <w:name w:val="List Paragraph"/>
    <w:basedOn w:val="Normal"/>
    <w:uiPriority w:val="34"/>
    <w:qFormat/>
    <w:rsid w:val="0039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2675960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05927283">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04224613">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3374744">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39097090">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10795351">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77321189">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31773496">
      <w:bodyDiv w:val="1"/>
      <w:marLeft w:val="0"/>
      <w:marRight w:val="0"/>
      <w:marTop w:val="0"/>
      <w:marBottom w:val="0"/>
      <w:divBdr>
        <w:top w:val="none" w:sz="0" w:space="0" w:color="auto"/>
        <w:left w:val="none" w:sz="0" w:space="0" w:color="auto"/>
        <w:bottom w:val="none" w:sz="0" w:space="0" w:color="auto"/>
        <w:right w:val="none" w:sz="0" w:space="0" w:color="auto"/>
      </w:divBdr>
    </w:div>
    <w:div w:id="537551867">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327546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39071657">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18671833">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789201857">
      <w:bodyDiv w:val="1"/>
      <w:marLeft w:val="0"/>
      <w:marRight w:val="0"/>
      <w:marTop w:val="0"/>
      <w:marBottom w:val="0"/>
      <w:divBdr>
        <w:top w:val="none" w:sz="0" w:space="0" w:color="auto"/>
        <w:left w:val="none" w:sz="0" w:space="0" w:color="auto"/>
        <w:bottom w:val="none" w:sz="0" w:space="0" w:color="auto"/>
        <w:right w:val="none" w:sz="0" w:space="0" w:color="auto"/>
      </w:divBdr>
    </w:div>
    <w:div w:id="823937469">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3441050">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22971616">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068191282">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59419592">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73834209">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1424080">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349135013">
      <w:bodyDiv w:val="1"/>
      <w:marLeft w:val="0"/>
      <w:marRight w:val="0"/>
      <w:marTop w:val="0"/>
      <w:marBottom w:val="0"/>
      <w:divBdr>
        <w:top w:val="none" w:sz="0" w:space="0" w:color="auto"/>
        <w:left w:val="none" w:sz="0" w:space="0" w:color="auto"/>
        <w:bottom w:val="none" w:sz="0" w:space="0" w:color="auto"/>
        <w:right w:val="none" w:sz="0" w:space="0" w:color="auto"/>
      </w:divBdr>
    </w:div>
    <w:div w:id="1352410867">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
    <w:div w:id="1446535655">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06629399">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59123108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21839766">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36585755">
      <w:bodyDiv w:val="1"/>
      <w:marLeft w:val="0"/>
      <w:marRight w:val="0"/>
      <w:marTop w:val="0"/>
      <w:marBottom w:val="0"/>
      <w:divBdr>
        <w:top w:val="none" w:sz="0" w:space="0" w:color="auto"/>
        <w:left w:val="none" w:sz="0" w:space="0" w:color="auto"/>
        <w:bottom w:val="none" w:sz="0" w:space="0" w:color="auto"/>
        <w:right w:val="none" w:sz="0" w:space="0" w:color="auto"/>
      </w:divBdr>
    </w:div>
    <w:div w:id="1738017394">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10318569">
      <w:bodyDiv w:val="1"/>
      <w:marLeft w:val="0"/>
      <w:marRight w:val="0"/>
      <w:marTop w:val="0"/>
      <w:marBottom w:val="0"/>
      <w:divBdr>
        <w:top w:val="none" w:sz="0" w:space="0" w:color="auto"/>
        <w:left w:val="none" w:sz="0" w:space="0" w:color="auto"/>
        <w:bottom w:val="none" w:sz="0" w:space="0" w:color="auto"/>
        <w:right w:val="none" w:sz="0" w:space="0" w:color="auto"/>
      </w:divBdr>
    </w:div>
    <w:div w:id="1814129637">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889875131">
      <w:bodyDiv w:val="1"/>
      <w:marLeft w:val="0"/>
      <w:marRight w:val="0"/>
      <w:marTop w:val="0"/>
      <w:marBottom w:val="0"/>
      <w:divBdr>
        <w:top w:val="none" w:sz="0" w:space="0" w:color="auto"/>
        <w:left w:val="none" w:sz="0" w:space="0" w:color="auto"/>
        <w:bottom w:val="none" w:sz="0" w:space="0" w:color="auto"/>
        <w:right w:val="none" w:sz="0" w:space="0" w:color="auto"/>
      </w:divBdr>
    </w:div>
    <w:div w:id="1890677751">
      <w:bodyDiv w:val="1"/>
      <w:marLeft w:val="0"/>
      <w:marRight w:val="0"/>
      <w:marTop w:val="0"/>
      <w:marBottom w:val="0"/>
      <w:divBdr>
        <w:top w:val="none" w:sz="0" w:space="0" w:color="auto"/>
        <w:left w:val="none" w:sz="0" w:space="0" w:color="auto"/>
        <w:bottom w:val="none" w:sz="0" w:space="0" w:color="auto"/>
        <w:right w:val="none" w:sz="0" w:space="0" w:color="auto"/>
      </w:divBdr>
    </w:div>
    <w:div w:id="1894192094">
      <w:bodyDiv w:val="1"/>
      <w:marLeft w:val="0"/>
      <w:marRight w:val="0"/>
      <w:marTop w:val="0"/>
      <w:marBottom w:val="0"/>
      <w:divBdr>
        <w:top w:val="none" w:sz="0" w:space="0" w:color="auto"/>
        <w:left w:val="none" w:sz="0" w:space="0" w:color="auto"/>
        <w:bottom w:val="none" w:sz="0" w:space="0" w:color="auto"/>
        <w:right w:val="none" w:sz="0" w:space="0" w:color="auto"/>
      </w:divBdr>
    </w:div>
    <w:div w:id="1925718743">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48927573">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5502726">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89236593">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42850736">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93890351">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10083072">
      <w:bodyDiv w:val="1"/>
      <w:marLeft w:val="0"/>
      <w:marRight w:val="0"/>
      <w:marTop w:val="0"/>
      <w:marBottom w:val="0"/>
      <w:divBdr>
        <w:top w:val="none" w:sz="0" w:space="0" w:color="auto"/>
        <w:left w:val="none" w:sz="0" w:space="0" w:color="auto"/>
        <w:bottom w:val="none" w:sz="0" w:space="0" w:color="auto"/>
        <w:right w:val="none" w:sz="0" w:space="0" w:color="auto"/>
      </w:divBdr>
    </w:div>
    <w:div w:id="21386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475F-2A4A-4898-9FDC-A385902F29BE}">
  <ds:schemaRefs>
    <ds:schemaRef ds:uri="http://schemas.microsoft.com/sharepoint/v3/contenttype/forms"/>
  </ds:schemaRefs>
</ds:datastoreItem>
</file>

<file path=customXml/itemProps2.xml><?xml version="1.0" encoding="utf-8"?>
<ds:datastoreItem xmlns:ds="http://schemas.openxmlformats.org/officeDocument/2006/customXml" ds:itemID="{191E7DC9-8638-4CC2-9D1A-512B517C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25CA4B-2FF9-42F3-BA53-3F075800D8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40C8C3-8002-4C5E-BE74-FEB7EED8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605</Words>
  <Characters>3455</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Pınar Çolpan Iskır</cp:lastModifiedBy>
  <cp:revision>6</cp:revision>
  <cp:lastPrinted>2016-12-20T11:22:00Z</cp:lastPrinted>
  <dcterms:created xsi:type="dcterms:W3CDTF">2017-04-20T11:22:00Z</dcterms:created>
  <dcterms:modified xsi:type="dcterms:W3CDTF">2017-04-21T05:38:00Z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