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5B88ACEB" w:rsidR="00D322B8" w:rsidRPr="005B2EB2" w:rsidRDefault="00D322B8" w:rsidP="00202FA3">
      <w:pPr>
        <w:pStyle w:val="Balk2"/>
        <w:rPr>
          <w:rFonts w:ascii="Arial" w:eastAsia="Tahoma" w:hAnsi="Arial" w:cs="Arial"/>
          <w:b/>
          <w:bCs/>
          <w:sz w:val="22"/>
          <w:szCs w:val="22"/>
        </w:rPr>
      </w:pPr>
      <w:r w:rsidRPr="009F641F">
        <w:rPr>
          <w:rFonts w:ascii="Arial" w:eastAsia="Tahoma" w:hAnsi="Arial" w:cs="Arial"/>
          <w:b/>
          <w:bCs/>
          <w:sz w:val="22"/>
          <w:szCs w:val="22"/>
        </w:rPr>
        <w:t>BASIN BÜLTENİ</w:t>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t xml:space="preserve">                                            </w:t>
      </w:r>
      <w:r w:rsidR="007F2A23" w:rsidRPr="009F641F">
        <w:rPr>
          <w:rFonts w:ascii="Arial" w:eastAsia="Tahoma" w:hAnsi="Arial" w:cs="Arial"/>
          <w:b/>
          <w:bCs/>
          <w:sz w:val="22"/>
          <w:szCs w:val="22"/>
        </w:rPr>
        <w:t xml:space="preserve">    </w:t>
      </w:r>
      <w:r w:rsidR="005B2EB2" w:rsidRPr="005B2EB2">
        <w:rPr>
          <w:rFonts w:ascii="Arial" w:eastAsia="Tahoma" w:hAnsi="Arial" w:cs="Arial"/>
          <w:b/>
          <w:bCs/>
          <w:sz w:val="22"/>
          <w:szCs w:val="22"/>
        </w:rPr>
        <w:t>05</w:t>
      </w:r>
      <w:r w:rsidRPr="005B2EB2">
        <w:rPr>
          <w:rFonts w:ascii="Arial" w:eastAsia="Tahoma" w:hAnsi="Arial" w:cs="Arial"/>
          <w:b/>
          <w:bCs/>
          <w:sz w:val="22"/>
          <w:szCs w:val="22"/>
        </w:rPr>
        <w:t>.</w:t>
      </w:r>
      <w:r w:rsidR="001B55F3" w:rsidRPr="005B2EB2">
        <w:rPr>
          <w:rFonts w:ascii="Arial" w:eastAsia="Tahoma" w:hAnsi="Arial" w:cs="Arial"/>
          <w:b/>
          <w:bCs/>
          <w:sz w:val="22"/>
          <w:szCs w:val="22"/>
        </w:rPr>
        <w:t>0</w:t>
      </w:r>
      <w:r w:rsidR="005B2EB2" w:rsidRPr="005B2EB2">
        <w:rPr>
          <w:rFonts w:ascii="Arial" w:eastAsia="Tahoma" w:hAnsi="Arial" w:cs="Arial"/>
          <w:b/>
          <w:bCs/>
          <w:sz w:val="22"/>
          <w:szCs w:val="22"/>
        </w:rPr>
        <w:t>9</w:t>
      </w:r>
      <w:r w:rsidRPr="005B2EB2">
        <w:rPr>
          <w:rFonts w:ascii="Arial" w:eastAsia="Tahoma" w:hAnsi="Arial" w:cs="Arial"/>
          <w:b/>
          <w:bCs/>
          <w:sz w:val="22"/>
          <w:szCs w:val="22"/>
        </w:rPr>
        <w:t>.2022</w:t>
      </w:r>
    </w:p>
    <w:p w14:paraId="335CEAF7" w14:textId="77777777" w:rsidR="00D322B8" w:rsidRPr="005B2EB2" w:rsidRDefault="00D322B8" w:rsidP="00FB099A">
      <w:pPr>
        <w:rPr>
          <w:rFonts w:ascii="Arial" w:hAnsi="Arial" w:cs="Arial"/>
          <w:b/>
          <w:bCs/>
        </w:rPr>
      </w:pPr>
    </w:p>
    <w:p w14:paraId="7DE252BD" w14:textId="2ABEAF55" w:rsidR="008D3988" w:rsidRPr="005B2EB2" w:rsidRDefault="007F2A23" w:rsidP="008D3988">
      <w:pPr>
        <w:spacing w:after="0" w:line="300" w:lineRule="auto"/>
        <w:contextualSpacing/>
        <w:jc w:val="center"/>
        <w:rPr>
          <w:rFonts w:ascii="Arial" w:hAnsi="Arial" w:cs="Arial"/>
          <w:b/>
          <w:bCs/>
          <w:sz w:val="40"/>
          <w:szCs w:val="40"/>
        </w:rPr>
      </w:pPr>
      <w:r w:rsidRPr="005B2EB2">
        <w:rPr>
          <w:rFonts w:ascii="Arial" w:hAnsi="Arial" w:cs="Arial"/>
          <w:b/>
          <w:bCs/>
          <w:sz w:val="40"/>
          <w:szCs w:val="40"/>
        </w:rPr>
        <w:t>KPMG Türkiye, dijital dönüşüm iş birliklerini Salesforce ile genişletiyor</w:t>
      </w:r>
    </w:p>
    <w:p w14:paraId="0704C3D2" w14:textId="77777777" w:rsidR="00D322B8" w:rsidRPr="009F641F" w:rsidRDefault="00D322B8" w:rsidP="00D322B8">
      <w:pPr>
        <w:spacing w:after="0" w:line="300" w:lineRule="auto"/>
        <w:contextualSpacing/>
        <w:jc w:val="both"/>
        <w:rPr>
          <w:rFonts w:ascii="Arial" w:hAnsi="Arial" w:cs="Arial"/>
          <w:highlight w:val="yellow"/>
        </w:rPr>
      </w:pPr>
    </w:p>
    <w:p w14:paraId="694EA6C4" w14:textId="600FF4C3" w:rsidR="007D1E9B" w:rsidRDefault="007D1E9B" w:rsidP="007D1E9B">
      <w:pPr>
        <w:spacing w:after="0" w:line="300" w:lineRule="auto"/>
        <w:contextualSpacing/>
        <w:jc w:val="center"/>
        <w:rPr>
          <w:rFonts w:ascii="Arial" w:hAnsi="Arial" w:cs="Arial"/>
          <w:b/>
          <w:bCs/>
          <w:sz w:val="28"/>
          <w:szCs w:val="28"/>
        </w:rPr>
      </w:pPr>
      <w:r w:rsidRPr="007D1E9B">
        <w:rPr>
          <w:rFonts w:ascii="Arial" w:hAnsi="Arial" w:cs="Arial"/>
          <w:b/>
          <w:bCs/>
          <w:sz w:val="28"/>
          <w:szCs w:val="28"/>
        </w:rPr>
        <w:t xml:space="preserve">KPMG Türkiye ile </w:t>
      </w:r>
      <w:r w:rsidRPr="0080066F">
        <w:rPr>
          <w:rFonts w:ascii="Arial" w:hAnsi="Arial" w:cs="Arial"/>
          <w:b/>
          <w:bCs/>
          <w:sz w:val="28"/>
          <w:szCs w:val="28"/>
        </w:rPr>
        <w:t>Salesforce</w:t>
      </w:r>
      <w:r>
        <w:rPr>
          <w:rFonts w:ascii="Arial" w:hAnsi="Arial" w:cs="Arial"/>
          <w:b/>
          <w:bCs/>
          <w:sz w:val="28"/>
          <w:szCs w:val="28"/>
        </w:rPr>
        <w:t xml:space="preserve">, </w:t>
      </w:r>
      <w:r w:rsidRPr="0080066F">
        <w:rPr>
          <w:rFonts w:ascii="Arial" w:hAnsi="Arial" w:cs="Arial"/>
          <w:b/>
          <w:bCs/>
          <w:sz w:val="28"/>
          <w:szCs w:val="28"/>
        </w:rPr>
        <w:t>Türkiye’deki şirketlerin müşteri ilişkileri yönetimi (CRM) alanında yaptıkları yatırımlarından maksimum verimlilik elde etmesini sağlayacak</w:t>
      </w:r>
      <w:r>
        <w:rPr>
          <w:rFonts w:ascii="Arial" w:hAnsi="Arial" w:cs="Arial"/>
          <w:b/>
          <w:bCs/>
          <w:sz w:val="28"/>
          <w:szCs w:val="28"/>
        </w:rPr>
        <w:t xml:space="preserve"> önemli bir iş birliğine imza attı. İş birliği kapsamında şirketlerin </w:t>
      </w:r>
      <w:r w:rsidRPr="0080066F">
        <w:rPr>
          <w:rFonts w:ascii="Arial" w:hAnsi="Arial" w:cs="Arial"/>
          <w:b/>
          <w:bCs/>
          <w:sz w:val="28"/>
          <w:szCs w:val="28"/>
        </w:rPr>
        <w:t>ön ofis</w:t>
      </w:r>
      <w:r>
        <w:rPr>
          <w:rFonts w:ascii="Arial" w:hAnsi="Arial" w:cs="Arial"/>
          <w:b/>
          <w:bCs/>
          <w:sz w:val="28"/>
          <w:szCs w:val="28"/>
        </w:rPr>
        <w:t>leri</w:t>
      </w:r>
      <w:r w:rsidRPr="0080066F">
        <w:rPr>
          <w:rFonts w:ascii="Arial" w:hAnsi="Arial" w:cs="Arial"/>
          <w:b/>
          <w:bCs/>
          <w:sz w:val="28"/>
          <w:szCs w:val="28"/>
        </w:rPr>
        <w:t>; orta ve arka ofis</w:t>
      </w:r>
      <w:r>
        <w:rPr>
          <w:rFonts w:ascii="Arial" w:hAnsi="Arial" w:cs="Arial"/>
          <w:b/>
          <w:bCs/>
          <w:sz w:val="28"/>
          <w:szCs w:val="28"/>
        </w:rPr>
        <w:t>lere</w:t>
      </w:r>
      <w:r w:rsidRPr="0080066F">
        <w:rPr>
          <w:rFonts w:ascii="Arial" w:hAnsi="Arial" w:cs="Arial"/>
          <w:b/>
          <w:bCs/>
          <w:sz w:val="28"/>
          <w:szCs w:val="28"/>
        </w:rPr>
        <w:t xml:space="preserve"> bağlı </w:t>
      </w:r>
      <w:r>
        <w:rPr>
          <w:rFonts w:ascii="Arial" w:hAnsi="Arial" w:cs="Arial"/>
          <w:b/>
          <w:bCs/>
          <w:sz w:val="28"/>
          <w:szCs w:val="28"/>
        </w:rPr>
        <w:t xml:space="preserve">bir şekilde, </w:t>
      </w:r>
      <w:r w:rsidRPr="0080066F">
        <w:rPr>
          <w:rFonts w:ascii="Arial" w:hAnsi="Arial" w:cs="Arial"/>
          <w:b/>
          <w:bCs/>
          <w:sz w:val="28"/>
          <w:szCs w:val="28"/>
        </w:rPr>
        <w:t xml:space="preserve">bulutta yer alan uygulama, veri ve cihazlarla bağlantılı hale </w:t>
      </w:r>
      <w:r>
        <w:rPr>
          <w:rFonts w:ascii="Arial" w:hAnsi="Arial" w:cs="Arial"/>
          <w:b/>
          <w:bCs/>
          <w:sz w:val="28"/>
          <w:szCs w:val="28"/>
        </w:rPr>
        <w:t>getirilecek</w:t>
      </w:r>
      <w:r w:rsidRPr="0080066F">
        <w:rPr>
          <w:rFonts w:ascii="Arial" w:hAnsi="Arial" w:cs="Arial"/>
          <w:b/>
          <w:bCs/>
          <w:sz w:val="28"/>
          <w:szCs w:val="28"/>
        </w:rPr>
        <w:t>.</w:t>
      </w:r>
    </w:p>
    <w:p w14:paraId="5F2DD001" w14:textId="77777777" w:rsidR="007D1E9B" w:rsidRDefault="007D1E9B" w:rsidP="007D1E9B">
      <w:pPr>
        <w:spacing w:after="0" w:line="300" w:lineRule="auto"/>
        <w:contextualSpacing/>
        <w:jc w:val="center"/>
        <w:rPr>
          <w:rFonts w:ascii="Arial" w:hAnsi="Arial" w:cs="Arial"/>
          <w:b/>
          <w:bCs/>
          <w:sz w:val="28"/>
          <w:szCs w:val="28"/>
        </w:rPr>
      </w:pPr>
    </w:p>
    <w:p w14:paraId="4CC384E8" w14:textId="0DF8B9D5" w:rsidR="007F2A23" w:rsidRPr="009F641F" w:rsidRDefault="007F2A23" w:rsidP="007F2A23">
      <w:pPr>
        <w:spacing w:after="0" w:line="300" w:lineRule="auto"/>
        <w:contextualSpacing/>
        <w:jc w:val="both"/>
        <w:rPr>
          <w:rFonts w:ascii="Arial" w:hAnsi="Arial" w:cs="Arial"/>
        </w:rPr>
      </w:pPr>
      <w:r w:rsidRPr="009F641F">
        <w:rPr>
          <w:rFonts w:ascii="Arial" w:hAnsi="Arial" w:cs="Arial"/>
        </w:rPr>
        <w:t>KPMG Türkiye, ülke</w:t>
      </w:r>
      <w:r w:rsidR="009F641F">
        <w:rPr>
          <w:rFonts w:ascii="Arial" w:hAnsi="Arial" w:cs="Arial"/>
        </w:rPr>
        <w:t>miz</w:t>
      </w:r>
      <w:r w:rsidRPr="009F641F">
        <w:rPr>
          <w:rFonts w:ascii="Arial" w:hAnsi="Arial" w:cs="Arial"/>
        </w:rPr>
        <w:t xml:space="preserve">deki dijital dönüşüme değer katmak </w:t>
      </w:r>
      <w:r w:rsidR="009F641F">
        <w:rPr>
          <w:rFonts w:ascii="Arial" w:hAnsi="Arial" w:cs="Arial"/>
        </w:rPr>
        <w:t xml:space="preserve">amacıyla </w:t>
      </w:r>
      <w:r w:rsidRPr="009F641F">
        <w:rPr>
          <w:rFonts w:ascii="Arial" w:hAnsi="Arial" w:cs="Arial"/>
        </w:rPr>
        <w:t xml:space="preserve">küresel iş birlikleriyle güçlenmeye devam ediyor. </w:t>
      </w:r>
      <w:r w:rsidR="009F641F">
        <w:rPr>
          <w:rFonts w:ascii="Arial" w:hAnsi="Arial" w:cs="Arial"/>
        </w:rPr>
        <w:t>K</w:t>
      </w:r>
      <w:r w:rsidRPr="009F641F">
        <w:rPr>
          <w:rFonts w:ascii="Arial" w:hAnsi="Arial" w:cs="Arial"/>
        </w:rPr>
        <w:t>urumsal varlığı, iş ağı ve birçok farklı sektörde derin tecrübe sahibi teknoloji ekibiyle</w:t>
      </w:r>
      <w:r w:rsidR="009F641F">
        <w:rPr>
          <w:rFonts w:ascii="Arial" w:hAnsi="Arial" w:cs="Arial"/>
        </w:rPr>
        <w:t xml:space="preserve"> </w:t>
      </w:r>
      <w:r w:rsidR="00281D53">
        <w:rPr>
          <w:rFonts w:ascii="Arial" w:hAnsi="Arial" w:cs="Arial"/>
        </w:rPr>
        <w:t xml:space="preserve">Türkiye’nin dijital dönüşümüne katkıda bulunan </w:t>
      </w:r>
      <w:r w:rsidR="00281D53" w:rsidRPr="009F641F">
        <w:rPr>
          <w:rFonts w:ascii="Arial" w:hAnsi="Arial" w:cs="Arial"/>
        </w:rPr>
        <w:t>KPMG</w:t>
      </w:r>
      <w:r w:rsidR="00281D53">
        <w:rPr>
          <w:rFonts w:ascii="Arial" w:hAnsi="Arial" w:cs="Arial"/>
        </w:rPr>
        <w:t xml:space="preserve"> Türkiye, son olarak</w:t>
      </w:r>
      <w:r w:rsidRPr="009F641F">
        <w:rPr>
          <w:rFonts w:ascii="Arial" w:hAnsi="Arial" w:cs="Arial"/>
        </w:rPr>
        <w:t xml:space="preserve"> </w:t>
      </w:r>
      <w:r w:rsidR="00281D53" w:rsidRPr="00B76183">
        <w:rPr>
          <w:rFonts w:ascii="Arial" w:hAnsi="Arial" w:cs="Arial"/>
        </w:rPr>
        <w:t>ABD merkezli bulut tabanlı yazılım şirketi</w:t>
      </w:r>
      <w:r w:rsidR="00281D53">
        <w:rPr>
          <w:rFonts w:ascii="Arial" w:hAnsi="Arial" w:cs="Arial"/>
        </w:rPr>
        <w:t xml:space="preserve"> </w:t>
      </w:r>
      <w:r w:rsidRPr="009F641F">
        <w:rPr>
          <w:rFonts w:ascii="Arial" w:hAnsi="Arial" w:cs="Arial"/>
        </w:rPr>
        <w:t xml:space="preserve">Salesforce ile güç birliği </w:t>
      </w:r>
      <w:r w:rsidR="00281D53">
        <w:rPr>
          <w:rFonts w:ascii="Arial" w:hAnsi="Arial" w:cs="Arial"/>
        </w:rPr>
        <w:t>yaptı. Yapılan iş birliği</w:t>
      </w:r>
      <w:r w:rsidRPr="009F641F">
        <w:rPr>
          <w:rFonts w:ascii="Arial" w:hAnsi="Arial" w:cs="Arial"/>
        </w:rPr>
        <w:t xml:space="preserve">, </w:t>
      </w:r>
      <w:r w:rsidR="00281D53" w:rsidRPr="00B76183">
        <w:rPr>
          <w:rFonts w:ascii="Arial" w:hAnsi="Arial" w:cs="Arial"/>
        </w:rPr>
        <w:t xml:space="preserve">Türkiye’deki </w:t>
      </w:r>
      <w:r w:rsidRPr="00B76183">
        <w:rPr>
          <w:rFonts w:ascii="Arial" w:hAnsi="Arial" w:cs="Arial"/>
        </w:rPr>
        <w:t xml:space="preserve">şirketlerin </w:t>
      </w:r>
      <w:r w:rsidR="00281D53" w:rsidRPr="00B76183">
        <w:rPr>
          <w:rFonts w:ascii="Arial" w:hAnsi="Arial" w:cs="Arial"/>
        </w:rPr>
        <w:t>müşteri ilişkileri</w:t>
      </w:r>
      <w:r w:rsidR="00281D53" w:rsidRPr="00281D53">
        <w:rPr>
          <w:rFonts w:ascii="Arial" w:hAnsi="Arial" w:cs="Arial"/>
        </w:rPr>
        <w:t xml:space="preserve"> yönetimi </w:t>
      </w:r>
      <w:r w:rsidR="00281D53">
        <w:rPr>
          <w:rFonts w:ascii="Arial" w:hAnsi="Arial" w:cs="Arial"/>
        </w:rPr>
        <w:t>(</w:t>
      </w:r>
      <w:r w:rsidRPr="009F641F">
        <w:rPr>
          <w:rFonts w:ascii="Arial" w:hAnsi="Arial" w:cs="Arial"/>
        </w:rPr>
        <w:t>CRM</w:t>
      </w:r>
      <w:r w:rsidR="00281D53">
        <w:rPr>
          <w:rFonts w:ascii="Arial" w:hAnsi="Arial" w:cs="Arial"/>
        </w:rPr>
        <w:t>) alanında yaptıkları</w:t>
      </w:r>
      <w:r w:rsidRPr="009F641F">
        <w:rPr>
          <w:rFonts w:ascii="Arial" w:hAnsi="Arial" w:cs="Arial"/>
        </w:rPr>
        <w:t xml:space="preserve"> yatırımlarından maksimum verimlili</w:t>
      </w:r>
      <w:r w:rsidR="00281D53">
        <w:rPr>
          <w:rFonts w:ascii="Arial" w:hAnsi="Arial" w:cs="Arial"/>
        </w:rPr>
        <w:t>k</w:t>
      </w:r>
      <w:r w:rsidRPr="009F641F">
        <w:rPr>
          <w:rFonts w:ascii="Arial" w:hAnsi="Arial" w:cs="Arial"/>
        </w:rPr>
        <w:t xml:space="preserve"> ve değer elde etmesini sağlayacak.</w:t>
      </w:r>
    </w:p>
    <w:p w14:paraId="7FCE2AB9" w14:textId="77777777" w:rsidR="007F2A23" w:rsidRPr="009F641F" w:rsidRDefault="007F2A23" w:rsidP="007F2A23">
      <w:pPr>
        <w:spacing w:after="0" w:line="300" w:lineRule="auto"/>
        <w:contextualSpacing/>
        <w:jc w:val="both"/>
        <w:rPr>
          <w:rFonts w:ascii="Arial" w:hAnsi="Arial" w:cs="Arial"/>
        </w:rPr>
      </w:pPr>
    </w:p>
    <w:p w14:paraId="03CE96C5" w14:textId="387358B7" w:rsidR="007F2A23" w:rsidRPr="009F641F" w:rsidRDefault="007F2A23" w:rsidP="007F2A23">
      <w:pPr>
        <w:spacing w:after="0" w:line="300" w:lineRule="auto"/>
        <w:contextualSpacing/>
        <w:jc w:val="both"/>
        <w:rPr>
          <w:rFonts w:ascii="Arial" w:hAnsi="Arial" w:cs="Arial"/>
          <w:b/>
          <w:bCs/>
        </w:rPr>
      </w:pPr>
      <w:r w:rsidRPr="009F641F">
        <w:rPr>
          <w:rFonts w:ascii="Arial" w:hAnsi="Arial" w:cs="Arial"/>
          <w:b/>
          <w:bCs/>
        </w:rPr>
        <w:t xml:space="preserve">Küresel CRM pazarı </w:t>
      </w:r>
      <w:r w:rsidR="00863745">
        <w:rPr>
          <w:rFonts w:ascii="Arial" w:hAnsi="Arial" w:cs="Arial"/>
          <w:b/>
          <w:bCs/>
        </w:rPr>
        <w:t>145</w:t>
      </w:r>
      <w:r w:rsidR="00863745" w:rsidRPr="009F641F">
        <w:rPr>
          <w:rFonts w:ascii="Arial" w:hAnsi="Arial" w:cs="Arial"/>
          <w:b/>
          <w:bCs/>
        </w:rPr>
        <w:t xml:space="preserve"> </w:t>
      </w:r>
      <w:r w:rsidRPr="009F641F">
        <w:rPr>
          <w:rFonts w:ascii="Arial" w:hAnsi="Arial" w:cs="Arial"/>
          <w:b/>
          <w:bCs/>
        </w:rPr>
        <w:t>milyar dolar</w:t>
      </w:r>
      <w:r w:rsidR="00863745">
        <w:rPr>
          <w:rFonts w:ascii="Arial" w:hAnsi="Arial" w:cs="Arial"/>
          <w:b/>
          <w:bCs/>
        </w:rPr>
        <w:t>lık büyüklüğ</w:t>
      </w:r>
      <w:r w:rsidR="004D784B">
        <w:rPr>
          <w:rFonts w:ascii="Arial" w:hAnsi="Arial" w:cs="Arial"/>
          <w:b/>
          <w:bCs/>
        </w:rPr>
        <w:t>e</w:t>
      </w:r>
      <w:r w:rsidR="00863745">
        <w:rPr>
          <w:rFonts w:ascii="Arial" w:hAnsi="Arial" w:cs="Arial"/>
          <w:b/>
          <w:bCs/>
        </w:rPr>
        <w:t xml:space="preserve"> koşuyor</w:t>
      </w:r>
    </w:p>
    <w:p w14:paraId="2A14CF70" w14:textId="2D1E25CB" w:rsidR="007F2A23" w:rsidRPr="009F641F" w:rsidRDefault="00281D53" w:rsidP="007F2A23">
      <w:pPr>
        <w:spacing w:after="0" w:line="300" w:lineRule="auto"/>
        <w:contextualSpacing/>
        <w:jc w:val="both"/>
        <w:rPr>
          <w:rFonts w:ascii="Arial" w:hAnsi="Arial" w:cs="Arial"/>
        </w:rPr>
      </w:pPr>
      <w:r>
        <w:rPr>
          <w:rFonts w:ascii="Arial" w:hAnsi="Arial" w:cs="Arial"/>
        </w:rPr>
        <w:t>Günümüzde m</w:t>
      </w:r>
      <w:r w:rsidR="007F2A23" w:rsidRPr="009F641F">
        <w:rPr>
          <w:rFonts w:ascii="Arial" w:hAnsi="Arial" w:cs="Arial"/>
        </w:rPr>
        <w:t xml:space="preserve">üşteriler artık her etkileşimlerinde sıra dışı ve kişiselleştirilmiş deneyimler yaşamayı bekliyor. Şirketler de </w:t>
      </w:r>
      <w:r>
        <w:rPr>
          <w:rFonts w:ascii="Arial" w:hAnsi="Arial" w:cs="Arial"/>
        </w:rPr>
        <w:t xml:space="preserve">artan bu </w:t>
      </w:r>
      <w:r w:rsidR="007F2A23" w:rsidRPr="009F641F">
        <w:rPr>
          <w:rFonts w:ascii="Arial" w:hAnsi="Arial" w:cs="Arial"/>
        </w:rPr>
        <w:t xml:space="preserve">beklentileri karşılayacak şekilde entegre bir yapılanma kurmak için birçok yeni yazılıma yatırım yapıyor. </w:t>
      </w:r>
      <w:r>
        <w:rPr>
          <w:rFonts w:ascii="Arial" w:hAnsi="Arial" w:cs="Arial"/>
        </w:rPr>
        <w:t xml:space="preserve">Bu nedenle </w:t>
      </w:r>
      <w:r w:rsidR="007F2A23" w:rsidRPr="009F641F">
        <w:rPr>
          <w:rFonts w:ascii="Arial" w:hAnsi="Arial" w:cs="Arial"/>
        </w:rPr>
        <w:t xml:space="preserve">CRM platformları, </w:t>
      </w:r>
      <w:r>
        <w:rPr>
          <w:rFonts w:ascii="Arial" w:hAnsi="Arial" w:cs="Arial"/>
        </w:rPr>
        <w:t xml:space="preserve">şirketlerin </w:t>
      </w:r>
      <w:r w:rsidR="007F2A23" w:rsidRPr="009F641F">
        <w:rPr>
          <w:rFonts w:ascii="Arial" w:hAnsi="Arial" w:cs="Arial"/>
        </w:rPr>
        <w:t>iç süreçleri</w:t>
      </w:r>
      <w:r>
        <w:rPr>
          <w:rFonts w:ascii="Arial" w:hAnsi="Arial" w:cs="Arial"/>
        </w:rPr>
        <w:t>ni</w:t>
      </w:r>
      <w:r w:rsidR="007F2A23" w:rsidRPr="009F641F">
        <w:rPr>
          <w:rFonts w:ascii="Arial" w:hAnsi="Arial" w:cs="Arial"/>
        </w:rPr>
        <w:t xml:space="preserve"> müşteri deneyimini iyileştirecek şekilde dönüştüren çözümler arasında ilk sıralarda yer alıyor. Fortune Business Insights</w:t>
      </w:r>
      <w:r w:rsidR="00863745">
        <w:rPr>
          <w:rFonts w:ascii="Arial" w:hAnsi="Arial" w:cs="Arial"/>
        </w:rPr>
        <w:t xml:space="preserve"> tarafından yayımlanan </w:t>
      </w:r>
      <w:r w:rsidR="007F2A23" w:rsidRPr="009F641F">
        <w:rPr>
          <w:rFonts w:ascii="Arial" w:hAnsi="Arial" w:cs="Arial"/>
        </w:rPr>
        <w:t>rapor</w:t>
      </w:r>
      <w:r w:rsidR="00863745">
        <w:rPr>
          <w:rFonts w:ascii="Arial" w:hAnsi="Arial" w:cs="Arial"/>
        </w:rPr>
        <w:t>a</w:t>
      </w:r>
      <w:r w:rsidR="007F2A23" w:rsidRPr="009F641F">
        <w:rPr>
          <w:rFonts w:ascii="Arial" w:hAnsi="Arial" w:cs="Arial"/>
        </w:rPr>
        <w:t xml:space="preserve"> göre, 2021 yılında 57,8 milyar dolar </w:t>
      </w:r>
      <w:r w:rsidR="00863745">
        <w:rPr>
          <w:rFonts w:ascii="Arial" w:hAnsi="Arial" w:cs="Arial"/>
        </w:rPr>
        <w:t xml:space="preserve">büyüklüğe ulaşan </w:t>
      </w:r>
      <w:r w:rsidR="00863745" w:rsidRPr="009F641F">
        <w:rPr>
          <w:rFonts w:ascii="Arial" w:hAnsi="Arial" w:cs="Arial"/>
        </w:rPr>
        <w:t>küresel CRM pazarı</w:t>
      </w:r>
      <w:r w:rsidR="00863745">
        <w:rPr>
          <w:rFonts w:ascii="Arial" w:hAnsi="Arial" w:cs="Arial"/>
        </w:rPr>
        <w:t xml:space="preserve">nın, </w:t>
      </w:r>
      <w:r w:rsidR="007F2A23" w:rsidRPr="009F641F">
        <w:rPr>
          <w:rFonts w:ascii="Arial" w:hAnsi="Arial" w:cs="Arial"/>
        </w:rPr>
        <w:t>2022 yılında 63,9 milyar dolar</w:t>
      </w:r>
      <w:r w:rsidR="00863745">
        <w:rPr>
          <w:rFonts w:ascii="Arial" w:hAnsi="Arial" w:cs="Arial"/>
        </w:rPr>
        <w:t xml:space="preserve">lık, </w:t>
      </w:r>
      <w:r w:rsidR="007F2A23" w:rsidRPr="009F641F">
        <w:rPr>
          <w:rFonts w:ascii="Arial" w:hAnsi="Arial" w:cs="Arial"/>
        </w:rPr>
        <w:t>2029 yılı</w:t>
      </w:r>
      <w:r w:rsidR="00863745">
        <w:rPr>
          <w:rFonts w:ascii="Arial" w:hAnsi="Arial" w:cs="Arial"/>
        </w:rPr>
        <w:t xml:space="preserve">nda ise </w:t>
      </w:r>
      <w:r w:rsidR="007F2A23" w:rsidRPr="009F641F">
        <w:rPr>
          <w:rFonts w:ascii="Arial" w:hAnsi="Arial" w:cs="Arial"/>
        </w:rPr>
        <w:t>145,7 milyar dolarlık bir pazar büyüklüğü</w:t>
      </w:r>
      <w:r w:rsidR="00863745">
        <w:rPr>
          <w:rFonts w:ascii="Arial" w:hAnsi="Arial" w:cs="Arial"/>
        </w:rPr>
        <w:t xml:space="preserve">ne ulaşması bekleniyor. </w:t>
      </w:r>
    </w:p>
    <w:p w14:paraId="1442FE7B" w14:textId="77777777" w:rsidR="007F2A23" w:rsidRPr="009F641F" w:rsidRDefault="007F2A23" w:rsidP="007F2A23">
      <w:pPr>
        <w:spacing w:after="0" w:line="300" w:lineRule="auto"/>
        <w:contextualSpacing/>
        <w:jc w:val="both"/>
        <w:rPr>
          <w:rFonts w:ascii="Arial" w:hAnsi="Arial" w:cs="Arial"/>
        </w:rPr>
      </w:pPr>
    </w:p>
    <w:p w14:paraId="7B66BAC6" w14:textId="789C9F81" w:rsidR="007F2A23" w:rsidRPr="009F641F" w:rsidRDefault="007F2A23" w:rsidP="007F2A23">
      <w:pPr>
        <w:spacing w:after="0" w:line="300" w:lineRule="auto"/>
        <w:contextualSpacing/>
        <w:jc w:val="both"/>
        <w:rPr>
          <w:rFonts w:ascii="Arial" w:hAnsi="Arial" w:cs="Arial"/>
        </w:rPr>
      </w:pPr>
      <w:r w:rsidRPr="009F641F">
        <w:rPr>
          <w:rFonts w:ascii="Arial" w:hAnsi="Arial" w:cs="Arial"/>
        </w:rPr>
        <w:t>CRM pazarın</w:t>
      </w:r>
      <w:r w:rsidR="00863745">
        <w:rPr>
          <w:rFonts w:ascii="Arial" w:hAnsi="Arial" w:cs="Arial"/>
        </w:rPr>
        <w:t xml:space="preserve">ın önde gelen şirketlerinden </w:t>
      </w:r>
      <w:r w:rsidRPr="009F641F">
        <w:rPr>
          <w:rFonts w:ascii="Arial" w:hAnsi="Arial" w:cs="Arial"/>
        </w:rPr>
        <w:t xml:space="preserve">Salesforce’un çoklu bulut yapısı; pazarlama, satış, hizmet ve ticaret gibi fonksiyonları entegrasyon ve analitik aracılığıyla dönüştürüyor. KPMG de Salesforce ile müşteri odaklı organizasyonlar kurulması için ortak bir vizyon paylaşıyor. </w:t>
      </w:r>
    </w:p>
    <w:p w14:paraId="73712B5E" w14:textId="59A89021" w:rsidR="007F2A23" w:rsidRDefault="007F2A23" w:rsidP="007F2A23">
      <w:pPr>
        <w:spacing w:after="0" w:line="300" w:lineRule="auto"/>
        <w:contextualSpacing/>
        <w:jc w:val="both"/>
        <w:rPr>
          <w:rFonts w:ascii="Arial" w:hAnsi="Arial" w:cs="Arial"/>
        </w:rPr>
      </w:pPr>
    </w:p>
    <w:p w14:paraId="32AE1BFA" w14:textId="23601DD0" w:rsidR="007D1E9B" w:rsidRPr="007D1E9B" w:rsidRDefault="007D1E9B" w:rsidP="007F2A23">
      <w:pPr>
        <w:spacing w:after="0" w:line="300" w:lineRule="auto"/>
        <w:contextualSpacing/>
        <w:jc w:val="both"/>
        <w:rPr>
          <w:rFonts w:ascii="Arial" w:hAnsi="Arial" w:cs="Arial"/>
          <w:b/>
          <w:bCs/>
        </w:rPr>
      </w:pPr>
      <w:r w:rsidRPr="007D1E9B">
        <w:rPr>
          <w:rFonts w:ascii="Arial" w:hAnsi="Arial" w:cs="Arial"/>
          <w:b/>
          <w:bCs/>
        </w:rPr>
        <w:t>“Şirketlerin ön ofisleri</w:t>
      </w:r>
      <w:r>
        <w:rPr>
          <w:rFonts w:ascii="Arial" w:hAnsi="Arial" w:cs="Arial"/>
          <w:b/>
          <w:bCs/>
        </w:rPr>
        <w:t>,</w:t>
      </w:r>
      <w:r w:rsidRPr="007D1E9B">
        <w:rPr>
          <w:rFonts w:ascii="Arial" w:hAnsi="Arial" w:cs="Arial"/>
          <w:b/>
          <w:bCs/>
        </w:rPr>
        <w:t xml:space="preserve"> bulutta yer alan uygulama, veri ve cihazlar</w:t>
      </w:r>
      <w:r>
        <w:rPr>
          <w:rFonts w:ascii="Arial" w:hAnsi="Arial" w:cs="Arial"/>
          <w:b/>
          <w:bCs/>
        </w:rPr>
        <w:t>a bağlanacak”</w:t>
      </w:r>
    </w:p>
    <w:p w14:paraId="15D1C997" w14:textId="20FA3A03" w:rsidR="007F2A23" w:rsidRPr="009F641F" w:rsidRDefault="007F2A23" w:rsidP="00DF66BC">
      <w:pPr>
        <w:spacing w:after="0" w:line="300" w:lineRule="auto"/>
        <w:contextualSpacing/>
        <w:jc w:val="both"/>
        <w:rPr>
          <w:rFonts w:ascii="Arial" w:hAnsi="Arial" w:cs="Arial"/>
        </w:rPr>
      </w:pPr>
      <w:r w:rsidRPr="009F641F">
        <w:rPr>
          <w:rFonts w:ascii="Arial" w:hAnsi="Arial" w:cs="Arial"/>
        </w:rPr>
        <w:t xml:space="preserve">Yaptıkları iş birliği hakkında açıklamada bulunan </w:t>
      </w:r>
      <w:r w:rsidRPr="007D1E9B">
        <w:rPr>
          <w:rFonts w:ascii="Arial" w:hAnsi="Arial" w:cs="Arial"/>
          <w:b/>
          <w:bCs/>
        </w:rPr>
        <w:t xml:space="preserve">KPMG Türkiye </w:t>
      </w:r>
      <w:r w:rsidR="001C7EB0" w:rsidRPr="001C7EB0">
        <w:rPr>
          <w:rFonts w:ascii="Arial" w:hAnsi="Arial" w:cs="Arial"/>
          <w:b/>
          <w:bCs/>
        </w:rPr>
        <w:t>Bilgi Teknolojileri Danışmanlığı</w:t>
      </w:r>
      <w:r w:rsidR="001C7EB0">
        <w:rPr>
          <w:rFonts w:ascii="Arial" w:hAnsi="Arial" w:cs="Arial"/>
          <w:b/>
          <w:bCs/>
        </w:rPr>
        <w:t xml:space="preserve"> Direktörü Engin Şayan</w:t>
      </w:r>
      <w:r w:rsidRPr="009F641F">
        <w:rPr>
          <w:rFonts w:ascii="Arial" w:hAnsi="Arial" w:cs="Arial"/>
        </w:rPr>
        <w:t>, “Şirketler dijital dönüşüm projeleri kapsamında birçok yazılıma yatırım yapıyor. Türkiye kurumsal uygulama yazılım pazarına baktığımızda, CRM uygulamalarının bunlar içerisinde çok önemli bir paya sahip olduğunu görüyoruz. Birçok sektörde tecrübe sahibi olan teknoloji danışmanları olarak bu uygulamalardan k</w:t>
      </w:r>
      <w:r w:rsidR="00863745">
        <w:rPr>
          <w:rFonts w:ascii="Arial" w:hAnsi="Arial" w:cs="Arial"/>
        </w:rPr>
        <w:t>â</w:t>
      </w:r>
      <w:r w:rsidRPr="009F641F">
        <w:rPr>
          <w:rFonts w:ascii="Arial" w:hAnsi="Arial" w:cs="Arial"/>
        </w:rPr>
        <w:t xml:space="preserve">rlılık ve verimlilik sağlanması için doğru bir strateji geliştirilmesinin kritik önemde olduğunu düşünüyoruz. Türkiye’deki şirketlerin dünya standartlarındaki teknolojiyi yakalamasının </w:t>
      </w:r>
      <w:r w:rsidRPr="009F641F">
        <w:rPr>
          <w:rFonts w:ascii="Arial" w:hAnsi="Arial" w:cs="Arial"/>
        </w:rPr>
        <w:lastRenderedPageBreak/>
        <w:t>sağlayacağı katma değerin farkındayız. Bu kapsamda gerçekleştirdiğimiz geniş teknoloji iş birliği ağımıza küresel bir ortak kattık ve alanında lider olan Salesforce</w:t>
      </w:r>
      <w:r w:rsidR="00863745">
        <w:rPr>
          <w:rFonts w:ascii="Arial" w:hAnsi="Arial" w:cs="Arial"/>
        </w:rPr>
        <w:t xml:space="preserve"> ile </w:t>
      </w:r>
      <w:r w:rsidRPr="009F641F">
        <w:rPr>
          <w:rFonts w:ascii="Arial" w:hAnsi="Arial" w:cs="Arial"/>
        </w:rPr>
        <w:t xml:space="preserve">önemli bir iş birliğine imza attık. KPMG olarak </w:t>
      </w:r>
      <w:r w:rsidR="0080066F">
        <w:rPr>
          <w:rFonts w:ascii="Arial" w:hAnsi="Arial" w:cs="Arial"/>
        </w:rPr>
        <w:t xml:space="preserve">bu iş birliğimiz ile </w:t>
      </w:r>
      <w:r w:rsidRPr="009F641F">
        <w:rPr>
          <w:rFonts w:ascii="Arial" w:hAnsi="Arial" w:cs="Arial"/>
        </w:rPr>
        <w:t xml:space="preserve">ön ofisi; orta ve arka ofise bağlı </w:t>
      </w:r>
      <w:r w:rsidR="007D1E9B">
        <w:rPr>
          <w:rFonts w:ascii="Arial" w:hAnsi="Arial" w:cs="Arial"/>
        </w:rPr>
        <w:t xml:space="preserve">bir şekilde, </w:t>
      </w:r>
      <w:r w:rsidRPr="009F641F">
        <w:rPr>
          <w:rFonts w:ascii="Arial" w:hAnsi="Arial" w:cs="Arial"/>
        </w:rPr>
        <w:t>bulutta yer alan uygulama, veri ve cihazlarla bağlantılı hale getirmeyi hedefliyoruz. Bu hedef de veri, analitik, otomasyon, örgütsel yapı ve kurum kültürü gibi alanlara yönelik yeni süreçler, politikalar, yetenekler ve beceriler gerektiriyor. Salesforce ile birlikte en kompleks dijital dönüşümlere öncülük ederek şirketlerin bu platformdaki yatırım getirilerini iyileştirmelerini sağlıyoruz</w:t>
      </w:r>
      <w:r w:rsidR="0080066F">
        <w:rPr>
          <w:rFonts w:ascii="Arial" w:hAnsi="Arial" w:cs="Arial"/>
        </w:rPr>
        <w:t>.</w:t>
      </w:r>
      <w:r w:rsidRPr="009F641F">
        <w:rPr>
          <w:rFonts w:ascii="Arial" w:hAnsi="Arial" w:cs="Arial"/>
        </w:rPr>
        <w:t xml:space="preserve">” yorumunda bulundu. </w:t>
      </w:r>
    </w:p>
    <w:p w14:paraId="53188609" w14:textId="6EDAF616" w:rsidR="007F2A23" w:rsidRPr="009F641F" w:rsidRDefault="007F2A23" w:rsidP="007F2A23">
      <w:pPr>
        <w:spacing w:after="0" w:line="300" w:lineRule="auto"/>
        <w:contextualSpacing/>
        <w:jc w:val="both"/>
        <w:rPr>
          <w:rFonts w:ascii="Arial" w:hAnsi="Arial" w:cs="Arial"/>
        </w:rPr>
      </w:pPr>
      <w:r w:rsidRPr="009F641F">
        <w:rPr>
          <w:noProof/>
        </w:rPr>
        <w:drawing>
          <wp:inline distT="0" distB="0" distL="0" distR="0" wp14:anchorId="611F9CA1" wp14:editId="14C8C966">
            <wp:extent cx="5425361" cy="4160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685" cy="4166903"/>
                    </a:xfrm>
                    <a:prstGeom prst="rect">
                      <a:avLst/>
                    </a:prstGeom>
                  </pic:spPr>
                </pic:pic>
              </a:graphicData>
            </a:graphic>
          </wp:inline>
        </w:drawing>
      </w:r>
    </w:p>
    <w:p w14:paraId="7BEB7218" w14:textId="2E94AC66"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rPr>
        <w:t xml:space="preserve">Bilgi için: </w:t>
      </w:r>
      <w:r w:rsidRPr="009F641F">
        <w:rPr>
          <w:rStyle w:val="tabchar"/>
          <w:rFonts w:asciiTheme="minorHAnsi" w:hAnsiTheme="minorHAnsi" w:cstheme="minorHAnsi"/>
          <w:sz w:val="18"/>
          <w:szCs w:val="18"/>
        </w:rPr>
        <w:tab/>
      </w:r>
      <w:r w:rsidRPr="009F641F">
        <w:rPr>
          <w:rStyle w:val="eop"/>
          <w:rFonts w:asciiTheme="minorHAnsi" w:hAnsiTheme="minorHAnsi" w:cstheme="minorHAnsi"/>
          <w:sz w:val="18"/>
          <w:szCs w:val="18"/>
        </w:rPr>
        <w:t> </w:t>
      </w:r>
    </w:p>
    <w:p w14:paraId="1284FF54"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 Moral Aru</w:t>
      </w:r>
      <w:r w:rsidRPr="009F641F">
        <w:rPr>
          <w:rStyle w:val="eop"/>
          <w:rFonts w:asciiTheme="minorHAnsi" w:hAnsiTheme="minorHAnsi" w:cstheme="minorHAnsi"/>
          <w:color w:val="000000"/>
          <w:sz w:val="18"/>
          <w:szCs w:val="18"/>
        </w:rPr>
        <w:t> </w:t>
      </w:r>
    </w:p>
    <w:p w14:paraId="1343EFB1"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0533 921 43 53</w:t>
      </w:r>
      <w:r w:rsidRPr="009F641F">
        <w:rPr>
          <w:rStyle w:val="eop"/>
          <w:rFonts w:asciiTheme="minorHAnsi" w:hAnsiTheme="minorHAnsi" w:cstheme="minorHAnsi"/>
          <w:color w:val="000000"/>
          <w:sz w:val="18"/>
          <w:szCs w:val="18"/>
        </w:rPr>
        <w:t> </w:t>
      </w:r>
    </w:p>
    <w:p w14:paraId="304F194A"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cerenm@marjinal.com.tr</w:t>
      </w:r>
      <w:r w:rsidRPr="009F641F">
        <w:rPr>
          <w:rStyle w:val="eop"/>
          <w:rFonts w:asciiTheme="minorHAnsi" w:hAnsiTheme="minorHAnsi" w:cstheme="minorHAnsi"/>
          <w:color w:val="000000"/>
          <w:sz w:val="18"/>
          <w:szCs w:val="18"/>
        </w:rPr>
        <w:t> </w:t>
      </w:r>
    </w:p>
    <w:p w14:paraId="658A0A5E"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eop"/>
          <w:rFonts w:asciiTheme="minorHAnsi" w:hAnsiTheme="minorHAnsi" w:cstheme="minorHAnsi"/>
          <w:sz w:val="18"/>
          <w:szCs w:val="18"/>
        </w:rPr>
        <w:t> </w:t>
      </w:r>
    </w:p>
    <w:p w14:paraId="7BBC93DB"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u w:val="single"/>
        </w:rPr>
        <w:t>KPMG Hakkında</w:t>
      </w:r>
      <w:r w:rsidRPr="009F641F">
        <w:rPr>
          <w:rStyle w:val="eop"/>
          <w:rFonts w:asciiTheme="minorHAnsi" w:hAnsiTheme="minorHAnsi" w:cstheme="minorHAnsi"/>
          <w:sz w:val="18"/>
          <w:szCs w:val="18"/>
        </w:rPr>
        <w:t> </w:t>
      </w:r>
    </w:p>
    <w:p w14:paraId="3359F04C" w14:textId="03FA13BD" w:rsidR="00D322B8" w:rsidRPr="009F641F" w:rsidRDefault="001B55F3" w:rsidP="007D1E9B">
      <w:pPr>
        <w:pStyle w:val="paragraph"/>
        <w:spacing w:before="0" w:beforeAutospacing="0" w:after="0" w:afterAutospacing="0"/>
        <w:jc w:val="both"/>
        <w:textAlignment w:val="baseline"/>
        <w:rPr>
          <w:rFonts w:ascii="Arial" w:hAnsi="Arial" w:cs="Arial"/>
        </w:rPr>
      </w:pPr>
      <w:r w:rsidRPr="009F641F">
        <w:rPr>
          <w:rStyle w:val="normaltextrun"/>
          <w:rFonts w:asciiTheme="minorHAnsi" w:hAnsiTheme="minorHAnsi" w:cstheme="minorHAnsi"/>
          <w:color w:val="000000"/>
          <w:sz w:val="18"/>
          <w:szCs w:val="18"/>
        </w:rPr>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r w:rsidRPr="009F641F">
        <w:rPr>
          <w:rStyle w:val="spellingerror"/>
          <w:rFonts w:asciiTheme="minorHAnsi" w:hAnsiTheme="minorHAnsi" w:cstheme="minorHAnsi"/>
          <w:color w:val="000000"/>
          <w:sz w:val="18"/>
          <w:szCs w:val="18"/>
        </w:rPr>
        <w:t>Lighthouse</w:t>
      </w:r>
      <w:r w:rsidRPr="009F641F">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2" w:tgtFrame="_blank" w:history="1">
        <w:r w:rsidRPr="009F641F">
          <w:rPr>
            <w:rStyle w:val="normaltextrun"/>
            <w:rFonts w:asciiTheme="minorHAnsi" w:hAnsiTheme="minorHAnsi" w:cstheme="minorHAnsi"/>
            <w:color w:val="0563C1"/>
            <w:sz w:val="18"/>
            <w:szCs w:val="18"/>
            <w:u w:val="single"/>
          </w:rPr>
          <w:t>www.kpmg.com.tr</w:t>
        </w:r>
      </w:hyperlink>
      <w:r w:rsidRPr="009F641F">
        <w:rPr>
          <w:rStyle w:val="normaltextrun"/>
          <w:rFonts w:asciiTheme="minorHAnsi" w:hAnsiTheme="minorHAnsi" w:cstheme="minorHAnsi"/>
          <w:color w:val="000000"/>
          <w:sz w:val="18"/>
          <w:szCs w:val="18"/>
        </w:rPr>
        <w:t> adresine başvurabilirsiniz.</w:t>
      </w:r>
      <w:r w:rsidRPr="009F641F">
        <w:rPr>
          <w:rStyle w:val="eop"/>
          <w:rFonts w:asciiTheme="minorHAnsi" w:hAnsiTheme="minorHAnsi" w:cstheme="minorHAnsi"/>
          <w:color w:val="000000"/>
          <w:sz w:val="18"/>
          <w:szCs w:val="18"/>
        </w:rPr>
        <w:t> </w:t>
      </w:r>
    </w:p>
    <w:p w14:paraId="2AB1866D" w14:textId="1B96F09F" w:rsidR="00376CAF" w:rsidRPr="009F641F" w:rsidRDefault="00376CAF" w:rsidP="00376CAF">
      <w:pPr>
        <w:rPr>
          <w:rFonts w:ascii="Arial" w:hAnsi="Arial" w:cs="Arial"/>
        </w:rPr>
      </w:pPr>
    </w:p>
    <w:sectPr w:rsidR="00376CAF" w:rsidRPr="009F641F" w:rsidSect="00D322B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819A" w14:textId="77777777" w:rsidR="003D18E7" w:rsidRDefault="003D18E7" w:rsidP="00D322B8">
      <w:pPr>
        <w:spacing w:after="0" w:line="240" w:lineRule="auto"/>
      </w:pPr>
      <w:r>
        <w:separator/>
      </w:r>
    </w:p>
  </w:endnote>
  <w:endnote w:type="continuationSeparator" w:id="0">
    <w:p w14:paraId="2AAC6966" w14:textId="77777777" w:rsidR="003D18E7" w:rsidRDefault="003D18E7" w:rsidP="00D322B8">
      <w:pPr>
        <w:spacing w:after="0" w:line="240" w:lineRule="auto"/>
      </w:pPr>
      <w:r>
        <w:continuationSeparator/>
      </w:r>
    </w:p>
  </w:endnote>
  <w:endnote w:type="continuationNotice" w:id="1">
    <w:p w14:paraId="437F2C0E" w14:textId="77777777" w:rsidR="003D18E7" w:rsidRDefault="003D1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B702" w14:textId="77777777" w:rsidR="000F0B71" w:rsidRDefault="000F0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F255" w14:textId="77777777" w:rsidR="003D18E7" w:rsidRDefault="003D18E7" w:rsidP="00D322B8">
      <w:pPr>
        <w:spacing w:after="0" w:line="240" w:lineRule="auto"/>
      </w:pPr>
      <w:r>
        <w:separator/>
      </w:r>
    </w:p>
  </w:footnote>
  <w:footnote w:type="continuationSeparator" w:id="0">
    <w:p w14:paraId="6D275989" w14:textId="77777777" w:rsidR="003D18E7" w:rsidRDefault="003D18E7" w:rsidP="00D322B8">
      <w:pPr>
        <w:spacing w:after="0" w:line="240" w:lineRule="auto"/>
      </w:pPr>
      <w:r>
        <w:continuationSeparator/>
      </w:r>
    </w:p>
  </w:footnote>
  <w:footnote w:type="continuationNotice" w:id="1">
    <w:p w14:paraId="18320C23" w14:textId="77777777" w:rsidR="003D18E7" w:rsidRDefault="003D1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70"/>
    <w:multiLevelType w:val="hybridMultilevel"/>
    <w:tmpl w:val="DF9E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51478">
    <w:abstractNumId w:val="1"/>
  </w:num>
  <w:num w:numId="2" w16cid:durableId="688872384">
    <w:abstractNumId w:val="3"/>
  </w:num>
  <w:num w:numId="3" w16cid:durableId="1436056975">
    <w:abstractNumId w:val="2"/>
  </w:num>
  <w:num w:numId="4" w16cid:durableId="1770927616">
    <w:abstractNumId w:val="4"/>
  </w:num>
  <w:num w:numId="5" w16cid:durableId="82767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9A"/>
    <w:rsid w:val="000040FF"/>
    <w:rsid w:val="000271D2"/>
    <w:rsid w:val="000357D1"/>
    <w:rsid w:val="000859AF"/>
    <w:rsid w:val="000C46F9"/>
    <w:rsid w:val="000F0B71"/>
    <w:rsid w:val="000F2213"/>
    <w:rsid w:val="001007D9"/>
    <w:rsid w:val="00113973"/>
    <w:rsid w:val="0013228F"/>
    <w:rsid w:val="00137590"/>
    <w:rsid w:val="0017112D"/>
    <w:rsid w:val="00190920"/>
    <w:rsid w:val="001B55F3"/>
    <w:rsid w:val="001C7EB0"/>
    <w:rsid w:val="002004FC"/>
    <w:rsid w:val="00202FA3"/>
    <w:rsid w:val="002368E4"/>
    <w:rsid w:val="00281D53"/>
    <w:rsid w:val="002C1784"/>
    <w:rsid w:val="002C69A1"/>
    <w:rsid w:val="002E1634"/>
    <w:rsid w:val="00300A12"/>
    <w:rsid w:val="00320E15"/>
    <w:rsid w:val="00376117"/>
    <w:rsid w:val="00376CAF"/>
    <w:rsid w:val="003C439A"/>
    <w:rsid w:val="003D18E7"/>
    <w:rsid w:val="003F5B88"/>
    <w:rsid w:val="004136C3"/>
    <w:rsid w:val="0047202C"/>
    <w:rsid w:val="004A399D"/>
    <w:rsid w:val="004D784B"/>
    <w:rsid w:val="00501047"/>
    <w:rsid w:val="00511A4F"/>
    <w:rsid w:val="005A0087"/>
    <w:rsid w:val="005B2EB2"/>
    <w:rsid w:val="005C2E52"/>
    <w:rsid w:val="005D527D"/>
    <w:rsid w:val="005E0700"/>
    <w:rsid w:val="005F0E8D"/>
    <w:rsid w:val="005F3EF0"/>
    <w:rsid w:val="00614992"/>
    <w:rsid w:val="00664709"/>
    <w:rsid w:val="00691774"/>
    <w:rsid w:val="00693178"/>
    <w:rsid w:val="006B46D0"/>
    <w:rsid w:val="006C764C"/>
    <w:rsid w:val="00706D99"/>
    <w:rsid w:val="00737D9D"/>
    <w:rsid w:val="00745D55"/>
    <w:rsid w:val="007B007F"/>
    <w:rsid w:val="007C676B"/>
    <w:rsid w:val="007D16C4"/>
    <w:rsid w:val="007D1E9B"/>
    <w:rsid w:val="007D3441"/>
    <w:rsid w:val="007F2A23"/>
    <w:rsid w:val="007F7017"/>
    <w:rsid w:val="0080066F"/>
    <w:rsid w:val="00812B22"/>
    <w:rsid w:val="00863745"/>
    <w:rsid w:val="00863817"/>
    <w:rsid w:val="00877FE7"/>
    <w:rsid w:val="008D3988"/>
    <w:rsid w:val="008F31BC"/>
    <w:rsid w:val="009073F9"/>
    <w:rsid w:val="00912EF3"/>
    <w:rsid w:val="00917AD1"/>
    <w:rsid w:val="0093489B"/>
    <w:rsid w:val="00946E34"/>
    <w:rsid w:val="00955B7B"/>
    <w:rsid w:val="00963450"/>
    <w:rsid w:val="0097526A"/>
    <w:rsid w:val="009B6511"/>
    <w:rsid w:val="009F641F"/>
    <w:rsid w:val="00A02C7D"/>
    <w:rsid w:val="00A50F72"/>
    <w:rsid w:val="00A64F65"/>
    <w:rsid w:val="00A76CA9"/>
    <w:rsid w:val="00A97A31"/>
    <w:rsid w:val="00AB3D2C"/>
    <w:rsid w:val="00AD1559"/>
    <w:rsid w:val="00AD337D"/>
    <w:rsid w:val="00AD425A"/>
    <w:rsid w:val="00AF5D95"/>
    <w:rsid w:val="00B11717"/>
    <w:rsid w:val="00B76183"/>
    <w:rsid w:val="00B83881"/>
    <w:rsid w:val="00B90A10"/>
    <w:rsid w:val="00BA1F99"/>
    <w:rsid w:val="00BA2B2C"/>
    <w:rsid w:val="00BB0308"/>
    <w:rsid w:val="00BC72CA"/>
    <w:rsid w:val="00BD5E0A"/>
    <w:rsid w:val="00BE042F"/>
    <w:rsid w:val="00BF5F40"/>
    <w:rsid w:val="00BF7F4C"/>
    <w:rsid w:val="00C05EAB"/>
    <w:rsid w:val="00C42D03"/>
    <w:rsid w:val="00C77633"/>
    <w:rsid w:val="00CC3541"/>
    <w:rsid w:val="00D16F7C"/>
    <w:rsid w:val="00D23C11"/>
    <w:rsid w:val="00D31A91"/>
    <w:rsid w:val="00D322B8"/>
    <w:rsid w:val="00D76498"/>
    <w:rsid w:val="00D778F5"/>
    <w:rsid w:val="00D811CA"/>
    <w:rsid w:val="00DC1226"/>
    <w:rsid w:val="00DD02D5"/>
    <w:rsid w:val="00DD1909"/>
    <w:rsid w:val="00DF66BC"/>
    <w:rsid w:val="00E348B2"/>
    <w:rsid w:val="00E533B4"/>
    <w:rsid w:val="00E73E62"/>
    <w:rsid w:val="00E913C6"/>
    <w:rsid w:val="00E95096"/>
    <w:rsid w:val="00EA7982"/>
    <w:rsid w:val="00F14548"/>
    <w:rsid w:val="00F43905"/>
    <w:rsid w:val="00F9029E"/>
    <w:rsid w:val="00FB099A"/>
    <w:rsid w:val="00FC5AB3"/>
    <w:rsid w:val="00FD3636"/>
    <w:rsid w:val="00FF7D9C"/>
    <w:rsid w:val="04A32E60"/>
    <w:rsid w:val="089774E9"/>
    <w:rsid w:val="0CCC2DFF"/>
    <w:rsid w:val="1677EFBD"/>
    <w:rsid w:val="1F19A075"/>
    <w:rsid w:val="5C042AE0"/>
    <w:rsid w:val="5DB3C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202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customStyle="1" w:styleId="UnresolvedMention1">
    <w:name w:val="Unresolved Mention1"/>
    <w:basedOn w:val="VarsaylanParagrafYazTipi"/>
    <w:uiPriority w:val="99"/>
    <w:semiHidden/>
    <w:unhideWhenUsed/>
    <w:rsid w:val="00BA1F99"/>
    <w:rPr>
      <w:color w:val="605E5C"/>
      <w:shd w:val="clear" w:color="auto" w:fill="E1DFDD"/>
    </w:rPr>
  </w:style>
  <w:style w:type="paragraph" w:customStyle="1" w:styleId="paragraph">
    <w:name w:val="paragraph"/>
    <w:basedOn w:val="Normal"/>
    <w:rsid w:val="001B5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B55F3"/>
  </w:style>
  <w:style w:type="character" w:customStyle="1" w:styleId="tabchar">
    <w:name w:val="tabchar"/>
    <w:basedOn w:val="VarsaylanParagrafYazTipi"/>
    <w:rsid w:val="001B55F3"/>
  </w:style>
  <w:style w:type="character" w:customStyle="1" w:styleId="eop">
    <w:name w:val="eop"/>
    <w:basedOn w:val="VarsaylanParagrafYazTipi"/>
    <w:rsid w:val="001B55F3"/>
  </w:style>
  <w:style w:type="character" w:customStyle="1" w:styleId="spellingerror">
    <w:name w:val="spellingerror"/>
    <w:basedOn w:val="VarsaylanParagrafYazTipi"/>
    <w:rsid w:val="001B55F3"/>
  </w:style>
  <w:style w:type="character" w:styleId="zmlenmeyenBahsetme">
    <w:name w:val="Unresolved Mention"/>
    <w:basedOn w:val="VarsaylanParagrafYazTipi"/>
    <w:uiPriority w:val="99"/>
    <w:semiHidden/>
    <w:unhideWhenUsed/>
    <w:rsid w:val="001B55F3"/>
    <w:rPr>
      <w:color w:val="605E5C"/>
      <w:shd w:val="clear" w:color="auto" w:fill="E1DFDD"/>
    </w:rPr>
  </w:style>
  <w:style w:type="table" w:styleId="TabloKlavuzu">
    <w:name w:val="Table Grid"/>
    <w:basedOn w:val="NormalTablo"/>
    <w:uiPriority w:val="39"/>
    <w:rsid w:val="008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202FA3"/>
    <w:rPr>
      <w:rFonts w:asciiTheme="majorHAnsi" w:eastAsiaTheme="majorEastAsia" w:hAnsiTheme="majorHAnsi" w:cstheme="majorBidi"/>
      <w:color w:val="2F5496" w:themeColor="accent1" w:themeShade="BF"/>
      <w:sz w:val="26"/>
      <w:szCs w:val="26"/>
    </w:rPr>
  </w:style>
  <w:style w:type="character" w:styleId="zlenenKpr">
    <w:name w:val="FollowedHyperlink"/>
    <w:basedOn w:val="VarsaylanParagrafYazTipi"/>
    <w:uiPriority w:val="99"/>
    <w:semiHidden/>
    <w:unhideWhenUsed/>
    <w:rsid w:val="00202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616372521">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3905085">
      <w:bodyDiv w:val="1"/>
      <w:marLeft w:val="0"/>
      <w:marRight w:val="0"/>
      <w:marTop w:val="0"/>
      <w:marBottom w:val="0"/>
      <w:divBdr>
        <w:top w:val="none" w:sz="0" w:space="0" w:color="auto"/>
        <w:left w:val="none" w:sz="0" w:space="0" w:color="auto"/>
        <w:bottom w:val="none" w:sz="0" w:space="0" w:color="auto"/>
        <w:right w:val="none" w:sz="0" w:space="0" w:color="auto"/>
      </w:divBdr>
      <w:divsChild>
        <w:div w:id="2082099716">
          <w:marLeft w:val="0"/>
          <w:marRight w:val="0"/>
          <w:marTop w:val="0"/>
          <w:marBottom w:val="0"/>
          <w:divBdr>
            <w:top w:val="none" w:sz="0" w:space="0" w:color="auto"/>
            <w:left w:val="none" w:sz="0" w:space="0" w:color="auto"/>
            <w:bottom w:val="none" w:sz="0" w:space="0" w:color="auto"/>
            <w:right w:val="none" w:sz="0" w:space="0" w:color="auto"/>
          </w:divBdr>
        </w:div>
        <w:div w:id="238291473">
          <w:marLeft w:val="0"/>
          <w:marRight w:val="0"/>
          <w:marTop w:val="0"/>
          <w:marBottom w:val="0"/>
          <w:divBdr>
            <w:top w:val="none" w:sz="0" w:space="0" w:color="auto"/>
            <w:left w:val="none" w:sz="0" w:space="0" w:color="auto"/>
            <w:bottom w:val="none" w:sz="0" w:space="0" w:color="auto"/>
            <w:right w:val="none" w:sz="0" w:space="0" w:color="auto"/>
          </w:divBdr>
        </w:div>
        <w:div w:id="1036854505">
          <w:marLeft w:val="0"/>
          <w:marRight w:val="0"/>
          <w:marTop w:val="0"/>
          <w:marBottom w:val="0"/>
          <w:divBdr>
            <w:top w:val="none" w:sz="0" w:space="0" w:color="auto"/>
            <w:left w:val="none" w:sz="0" w:space="0" w:color="auto"/>
            <w:bottom w:val="none" w:sz="0" w:space="0" w:color="auto"/>
            <w:right w:val="none" w:sz="0" w:space="0" w:color="auto"/>
          </w:divBdr>
        </w:div>
        <w:div w:id="162203053">
          <w:marLeft w:val="0"/>
          <w:marRight w:val="0"/>
          <w:marTop w:val="0"/>
          <w:marBottom w:val="0"/>
          <w:divBdr>
            <w:top w:val="none" w:sz="0" w:space="0" w:color="auto"/>
            <w:left w:val="none" w:sz="0" w:space="0" w:color="auto"/>
            <w:bottom w:val="none" w:sz="0" w:space="0" w:color="auto"/>
            <w:right w:val="none" w:sz="0" w:space="0" w:color="auto"/>
          </w:divBdr>
        </w:div>
        <w:div w:id="927734067">
          <w:marLeft w:val="0"/>
          <w:marRight w:val="0"/>
          <w:marTop w:val="0"/>
          <w:marBottom w:val="0"/>
          <w:divBdr>
            <w:top w:val="none" w:sz="0" w:space="0" w:color="auto"/>
            <w:left w:val="none" w:sz="0" w:space="0" w:color="auto"/>
            <w:bottom w:val="none" w:sz="0" w:space="0" w:color="auto"/>
            <w:right w:val="none" w:sz="0" w:space="0" w:color="auto"/>
          </w:divBdr>
        </w:div>
        <w:div w:id="1390347504">
          <w:marLeft w:val="0"/>
          <w:marRight w:val="0"/>
          <w:marTop w:val="0"/>
          <w:marBottom w:val="0"/>
          <w:divBdr>
            <w:top w:val="none" w:sz="0" w:space="0" w:color="auto"/>
            <w:left w:val="none" w:sz="0" w:space="0" w:color="auto"/>
            <w:bottom w:val="none" w:sz="0" w:space="0" w:color="auto"/>
            <w:right w:val="none" w:sz="0" w:space="0" w:color="auto"/>
          </w:divBdr>
        </w:div>
        <w:div w:id="100731223">
          <w:marLeft w:val="0"/>
          <w:marRight w:val="0"/>
          <w:marTop w:val="0"/>
          <w:marBottom w:val="0"/>
          <w:divBdr>
            <w:top w:val="none" w:sz="0" w:space="0" w:color="auto"/>
            <w:left w:val="none" w:sz="0" w:space="0" w:color="auto"/>
            <w:bottom w:val="none" w:sz="0" w:space="0" w:color="auto"/>
            <w:right w:val="none" w:sz="0" w:space="0" w:color="auto"/>
          </w:divBdr>
        </w:div>
      </w:divsChild>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7EEE9-E2CC-4F9D-B4C2-870F3A1B06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5C48F258-1A9C-4FEE-BFC4-25BD576619F7}">
  <ds:schemaRefs>
    <ds:schemaRef ds:uri="http://schemas.openxmlformats.org/officeDocument/2006/bibliography"/>
  </ds:schemaRefs>
</ds:datastoreItem>
</file>

<file path=customXml/itemProps3.xml><?xml version="1.0" encoding="utf-8"?>
<ds:datastoreItem xmlns:ds="http://schemas.openxmlformats.org/officeDocument/2006/customXml" ds:itemID="{B3E2DF17-C752-420C-9F59-92A90164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A5539-B5DB-4264-8B7E-5662E82D2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3</cp:revision>
  <dcterms:created xsi:type="dcterms:W3CDTF">2022-09-05T07:34:00Z</dcterms:created>
  <dcterms:modified xsi:type="dcterms:W3CDTF">2022-09-05T07:42:00Z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