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B2484" w14:textId="3613890B" w:rsidR="00D13A6F" w:rsidRPr="00F84594" w:rsidRDefault="00F84594">
      <w:pPr>
        <w:rPr>
          <w:rFonts w:ascii="Verdana" w:hAnsi="Verdana"/>
          <w:b/>
          <w:sz w:val="32"/>
          <w:szCs w:val="32"/>
          <w:u w:val="single"/>
        </w:rPr>
      </w:pPr>
      <w:r w:rsidRPr="00F84594">
        <w:rPr>
          <w:rFonts w:ascii="Verdana" w:hAnsi="Verdana"/>
          <w:b/>
          <w:sz w:val="32"/>
          <w:szCs w:val="32"/>
          <w:u w:val="single"/>
        </w:rPr>
        <w:t xml:space="preserve">BASIN BÜLTENİ </w:t>
      </w:r>
    </w:p>
    <w:p w14:paraId="267D28AA" w14:textId="6B05AE69" w:rsidR="00F84594" w:rsidRDefault="00F84594"/>
    <w:p w14:paraId="35A42E50" w14:textId="68DE40E4" w:rsidR="00BD06F1" w:rsidRPr="00BD06F1" w:rsidRDefault="00BD06F1" w:rsidP="00BD06F1">
      <w:pPr>
        <w:jc w:val="center"/>
        <w:rPr>
          <w:rFonts w:ascii="Verdana" w:hAnsi="Verdana"/>
          <w:b/>
          <w:sz w:val="28"/>
          <w:szCs w:val="28"/>
        </w:rPr>
      </w:pPr>
      <w:proofErr w:type="spellStart"/>
      <w:r w:rsidRPr="00707452">
        <w:rPr>
          <w:rFonts w:ascii="Verdana" w:hAnsi="Verdana"/>
          <w:b/>
          <w:sz w:val="28"/>
          <w:szCs w:val="28"/>
        </w:rPr>
        <w:t>Fortinet’in</w:t>
      </w:r>
      <w:proofErr w:type="spellEnd"/>
      <w:r w:rsidRPr="00707452">
        <w:rPr>
          <w:rFonts w:ascii="Verdana" w:hAnsi="Verdana"/>
          <w:b/>
          <w:sz w:val="28"/>
          <w:szCs w:val="28"/>
        </w:rPr>
        <w:t xml:space="preserve"> araştırmasında dijital dönüşümün güvenliğe etkileri öne çıkıyor</w:t>
      </w:r>
    </w:p>
    <w:p w14:paraId="71ACED66" w14:textId="121C62B6" w:rsidR="00F84594" w:rsidRDefault="00F84594" w:rsidP="00F84594">
      <w:pPr>
        <w:jc w:val="center"/>
        <w:rPr>
          <w:rFonts w:ascii="Verdana" w:hAnsi="Verdana"/>
          <w:b/>
          <w:sz w:val="28"/>
          <w:szCs w:val="28"/>
          <w:lang w:val="en-US"/>
        </w:rPr>
      </w:pPr>
    </w:p>
    <w:p w14:paraId="66038EF2" w14:textId="6F4AF27D" w:rsidR="00F84594" w:rsidRPr="00BD06F1" w:rsidRDefault="00BD06F1" w:rsidP="00F84594">
      <w:pPr>
        <w:jc w:val="center"/>
        <w:rPr>
          <w:rFonts w:ascii="Verdana" w:hAnsi="Verdana"/>
          <w:b/>
          <w:sz w:val="24"/>
          <w:szCs w:val="24"/>
          <w:lang w:val="en-US"/>
        </w:rPr>
      </w:pPr>
      <w:proofErr w:type="spellStart"/>
      <w:r w:rsidRPr="00474D10">
        <w:rPr>
          <w:rFonts w:ascii="Verdana" w:hAnsi="Verdana"/>
          <w:b/>
          <w:sz w:val="24"/>
          <w:szCs w:val="24"/>
          <w:lang w:val="en-US"/>
        </w:rPr>
        <w:t>Fortinet’in</w:t>
      </w:r>
      <w:proofErr w:type="spellEnd"/>
      <w:r w:rsidRPr="00474D10">
        <w:rPr>
          <w:rFonts w:ascii="Verdana" w:hAnsi="Verdana"/>
          <w:b/>
          <w:sz w:val="24"/>
          <w:szCs w:val="24"/>
          <w:lang w:val="en-US"/>
        </w:rPr>
        <w:t xml:space="preserve"> </w:t>
      </w:r>
      <w:r w:rsidRPr="00474D10">
        <w:rPr>
          <w:rFonts w:ascii="Verdana" w:hAnsi="Verdana"/>
          <w:b/>
          <w:sz w:val="24"/>
          <w:szCs w:val="24"/>
        </w:rPr>
        <w:t xml:space="preserve">2018 Dijital </w:t>
      </w:r>
      <w:r w:rsidR="002A56C0" w:rsidRPr="00474D10">
        <w:rPr>
          <w:rFonts w:ascii="Verdana" w:hAnsi="Verdana"/>
          <w:b/>
          <w:sz w:val="24"/>
          <w:szCs w:val="24"/>
        </w:rPr>
        <w:t xml:space="preserve">Dönüşüm ve </w:t>
      </w:r>
      <w:r w:rsidRPr="00474D10">
        <w:rPr>
          <w:rFonts w:ascii="Verdana" w:hAnsi="Verdana"/>
          <w:b/>
          <w:sz w:val="24"/>
          <w:szCs w:val="24"/>
        </w:rPr>
        <w:t>Güvenli</w:t>
      </w:r>
      <w:r w:rsidR="002A56C0" w:rsidRPr="00474D10">
        <w:rPr>
          <w:rFonts w:ascii="Verdana" w:hAnsi="Verdana"/>
          <w:b/>
          <w:sz w:val="24"/>
          <w:szCs w:val="24"/>
        </w:rPr>
        <w:t xml:space="preserve">k </w:t>
      </w:r>
      <w:r w:rsidRPr="00474D10">
        <w:rPr>
          <w:rFonts w:ascii="Verdana" w:hAnsi="Verdana"/>
          <w:b/>
          <w:sz w:val="24"/>
          <w:szCs w:val="24"/>
        </w:rPr>
        <w:t xml:space="preserve">Araştırması dijital dönüşümün bütüncül ve stratejik bir güvenlik yaklaşımıyla yönetilmesi gerektiğini ortaya koyuyor. </w:t>
      </w:r>
    </w:p>
    <w:p w14:paraId="5400EE4D" w14:textId="4F93F00C" w:rsidR="00F84594" w:rsidRDefault="00F84594"/>
    <w:p w14:paraId="3937BD81" w14:textId="758B9126" w:rsidR="00F84594" w:rsidRPr="00561EA8" w:rsidRDefault="00F84594" w:rsidP="00F84594">
      <w:pPr>
        <w:spacing w:line="360" w:lineRule="auto"/>
        <w:jc w:val="both"/>
        <w:rPr>
          <w:rFonts w:ascii="Verdana" w:eastAsia="Times New Roman" w:hAnsi="Verdana"/>
          <w:sz w:val="20"/>
          <w:szCs w:val="20"/>
          <w:shd w:val="clear" w:color="auto" w:fill="FFFFFF"/>
        </w:rPr>
      </w:pPr>
      <w:r w:rsidRPr="00561EA8">
        <w:rPr>
          <w:rFonts w:ascii="Verdana" w:hAnsi="Verdana"/>
          <w:sz w:val="20"/>
          <w:szCs w:val="20"/>
        </w:rPr>
        <w:t xml:space="preserve">Kapsamlı, entegre ve otomatik siber güvenlik çözümlerinde dünya lideri Fortinet, dünya </w:t>
      </w:r>
      <w:r w:rsidR="00E1210B" w:rsidRPr="00561EA8">
        <w:rPr>
          <w:rFonts w:ascii="Verdana" w:hAnsi="Verdana"/>
          <w:sz w:val="20"/>
          <w:szCs w:val="20"/>
        </w:rPr>
        <w:t>genelinde</w:t>
      </w:r>
      <w:r w:rsidRPr="00561EA8">
        <w:rPr>
          <w:rFonts w:ascii="Verdana" w:hAnsi="Verdana"/>
          <w:sz w:val="20"/>
          <w:szCs w:val="20"/>
        </w:rPr>
        <w:t xml:space="preserve"> kuruluşların siber güvenlik seviyesine dair </w:t>
      </w:r>
      <w:r w:rsidR="00F7540A" w:rsidRPr="00561EA8">
        <w:rPr>
          <w:rFonts w:ascii="Verdana" w:hAnsi="Verdana"/>
          <w:sz w:val="20"/>
          <w:szCs w:val="20"/>
        </w:rPr>
        <w:t xml:space="preserve">önemli </w:t>
      </w:r>
      <w:r w:rsidR="00E1210B" w:rsidRPr="00561EA8">
        <w:rPr>
          <w:rFonts w:ascii="Verdana" w:hAnsi="Verdana"/>
          <w:sz w:val="20"/>
          <w:szCs w:val="20"/>
        </w:rPr>
        <w:t>bilgiler veren</w:t>
      </w:r>
      <w:r w:rsidR="00F7540A" w:rsidRPr="00561EA8">
        <w:rPr>
          <w:rFonts w:ascii="Verdana" w:hAnsi="Verdana"/>
          <w:sz w:val="20"/>
          <w:szCs w:val="20"/>
        </w:rPr>
        <w:t xml:space="preserve"> 2018 Dijital </w:t>
      </w:r>
      <w:r w:rsidR="002A56C0" w:rsidRPr="00561EA8">
        <w:rPr>
          <w:rFonts w:ascii="Verdana" w:hAnsi="Verdana"/>
          <w:sz w:val="20"/>
          <w:szCs w:val="20"/>
        </w:rPr>
        <w:t>Dönüşüm</w:t>
      </w:r>
      <w:r w:rsidR="002A56C0">
        <w:rPr>
          <w:rFonts w:ascii="Verdana" w:hAnsi="Verdana"/>
          <w:sz w:val="20"/>
          <w:szCs w:val="20"/>
        </w:rPr>
        <w:t xml:space="preserve"> ve</w:t>
      </w:r>
      <w:r w:rsidR="002A56C0" w:rsidRPr="00561EA8">
        <w:rPr>
          <w:rFonts w:ascii="Verdana" w:hAnsi="Verdana"/>
          <w:sz w:val="20"/>
          <w:szCs w:val="20"/>
        </w:rPr>
        <w:t xml:space="preserve"> Güvenli</w:t>
      </w:r>
      <w:r w:rsidR="002A56C0">
        <w:rPr>
          <w:rFonts w:ascii="Verdana" w:hAnsi="Verdana"/>
          <w:sz w:val="20"/>
          <w:szCs w:val="20"/>
        </w:rPr>
        <w:t>k</w:t>
      </w:r>
      <w:r w:rsidR="002A56C0" w:rsidRPr="00561EA8">
        <w:rPr>
          <w:rFonts w:ascii="Verdana" w:hAnsi="Verdana"/>
          <w:sz w:val="20"/>
          <w:szCs w:val="20"/>
        </w:rPr>
        <w:t xml:space="preserve"> </w:t>
      </w:r>
      <w:r w:rsidR="00C85B37" w:rsidRPr="00561EA8">
        <w:rPr>
          <w:rFonts w:ascii="Verdana" w:hAnsi="Verdana"/>
          <w:sz w:val="20"/>
          <w:szCs w:val="20"/>
        </w:rPr>
        <w:t>Etkileri Araştırması’nın sonuçlarını duyurdu.</w:t>
      </w:r>
      <w:r w:rsidR="00E1210B" w:rsidRPr="00561EA8">
        <w:rPr>
          <w:rFonts w:ascii="Verdana" w:hAnsi="Verdana"/>
          <w:sz w:val="20"/>
          <w:szCs w:val="20"/>
        </w:rPr>
        <w:t xml:space="preserve"> Araştırma bulguları, dünya çapındaki 2500’ün üzerinde çalışana sahip organizasyonların 300’den fazla Bilgi Güvenliği Başkanı</w:t>
      </w:r>
      <w:r w:rsidR="005C6F49" w:rsidRPr="00561EA8">
        <w:rPr>
          <w:rFonts w:ascii="Verdana" w:hAnsi="Verdana"/>
          <w:sz w:val="20"/>
          <w:szCs w:val="20"/>
        </w:rPr>
        <w:t xml:space="preserve"> (CIO)</w:t>
      </w:r>
      <w:r w:rsidR="00E1210B" w:rsidRPr="00561EA8">
        <w:rPr>
          <w:rFonts w:ascii="Verdana" w:hAnsi="Verdana"/>
          <w:sz w:val="20"/>
          <w:szCs w:val="20"/>
        </w:rPr>
        <w:t xml:space="preserve"> ve Baş Güvenlik Yöneticilerine</w:t>
      </w:r>
      <w:r w:rsidR="005C6F49" w:rsidRPr="00561EA8">
        <w:rPr>
          <w:rFonts w:ascii="Verdana" w:hAnsi="Verdana"/>
          <w:sz w:val="20"/>
          <w:szCs w:val="20"/>
        </w:rPr>
        <w:t xml:space="preserve"> (CSO)</w:t>
      </w:r>
      <w:r w:rsidR="00E1210B" w:rsidRPr="00561EA8">
        <w:rPr>
          <w:rFonts w:ascii="Verdana" w:hAnsi="Verdana"/>
          <w:sz w:val="20"/>
          <w:szCs w:val="20"/>
        </w:rPr>
        <w:t xml:space="preserve"> uygulanan bağımsız bir anketten elde edildi. </w:t>
      </w:r>
    </w:p>
    <w:p w14:paraId="71DA6023" w14:textId="2CD94CEB" w:rsidR="00E82B58" w:rsidRPr="00561EA8" w:rsidRDefault="00E82B58" w:rsidP="00F84594">
      <w:pPr>
        <w:spacing w:line="360" w:lineRule="auto"/>
        <w:jc w:val="both"/>
        <w:rPr>
          <w:rFonts w:ascii="Verdana" w:hAnsi="Verdana"/>
          <w:b/>
          <w:sz w:val="20"/>
          <w:szCs w:val="20"/>
          <w:u w:val="single"/>
        </w:rPr>
      </w:pPr>
      <w:r w:rsidRPr="00561EA8">
        <w:rPr>
          <w:rFonts w:ascii="Verdana" w:hAnsi="Verdana"/>
          <w:b/>
          <w:sz w:val="20"/>
          <w:szCs w:val="20"/>
          <w:u w:val="single"/>
        </w:rPr>
        <w:t>BT’yi güçlendiren baş döndürücü bir trend: Dijital dönüşüm</w:t>
      </w:r>
    </w:p>
    <w:p w14:paraId="3A656FFC" w14:textId="23B0ABE2" w:rsidR="005C6F49" w:rsidRPr="00561EA8" w:rsidRDefault="005C6F49" w:rsidP="00F84594">
      <w:pPr>
        <w:spacing w:line="360" w:lineRule="auto"/>
        <w:jc w:val="both"/>
        <w:rPr>
          <w:rFonts w:ascii="Verdana" w:hAnsi="Verdana"/>
          <w:sz w:val="20"/>
          <w:szCs w:val="20"/>
        </w:rPr>
      </w:pPr>
      <w:r w:rsidRPr="00561EA8">
        <w:rPr>
          <w:rFonts w:ascii="Verdana" w:hAnsi="Verdana"/>
          <w:sz w:val="20"/>
          <w:szCs w:val="20"/>
        </w:rPr>
        <w:t xml:space="preserve">Ankete göre, şirketlerin büyük çoğunluğu dijital dönüşüm sürecini başlatmış, katılımcıların yüzde 67’si kurumlarının bir yıldan daha önce dijital dönüşüm uygulamalarına başladığını ve yüzde 95’i de şu an bir çözümü denemekte olduklarını belirtmiş. </w:t>
      </w:r>
    </w:p>
    <w:p w14:paraId="716E628F" w14:textId="2FD19E82" w:rsidR="005C6F49" w:rsidRPr="00561EA8" w:rsidRDefault="005C6F49" w:rsidP="005C6F49">
      <w:pPr>
        <w:pStyle w:val="AklamaMetni"/>
        <w:spacing w:line="360" w:lineRule="auto"/>
        <w:jc w:val="both"/>
        <w:rPr>
          <w:rFonts w:ascii="Verdana" w:hAnsi="Verdana"/>
          <w:lang w:val="tr-TR"/>
        </w:rPr>
      </w:pPr>
      <w:r w:rsidRPr="00561EA8">
        <w:rPr>
          <w:rFonts w:ascii="Verdana" w:hAnsi="Verdana"/>
          <w:lang w:val="tr-TR"/>
        </w:rPr>
        <w:t xml:space="preserve">Ankete katılan Bilgi Güvenliği Başkanı (CIO) ve Baş Güvenlik Yöneticilerinin (CSO) yüzde 85’i dijital dönüşümün şirketlerinin iş sonuçları üzerinde büyük bir etki yarattığını belirtmesi dijital </w:t>
      </w:r>
      <w:r w:rsidR="00561EA8" w:rsidRPr="00561EA8">
        <w:rPr>
          <w:rFonts w:ascii="Verdana" w:hAnsi="Verdana"/>
          <w:lang w:val="tr-TR"/>
        </w:rPr>
        <w:t>dönüşümün</w:t>
      </w:r>
      <w:r w:rsidRPr="00561EA8">
        <w:rPr>
          <w:rFonts w:ascii="Verdana" w:hAnsi="Verdana"/>
          <w:lang w:val="tr-TR"/>
        </w:rPr>
        <w:t xml:space="preserve"> hızla büyümesinin önemli bir sebebi olarak öne çıkıyor. Dijital dönüşüm söz konusu olduğunda, en hızlı şekilde hayata geçirilen uygulamalar arasında nesnelerin interneti ve yapay zeka/makine öğrenme yer alıyor. </w:t>
      </w:r>
    </w:p>
    <w:p w14:paraId="393B4270" w14:textId="77777777" w:rsidR="00F84594" w:rsidRPr="00561EA8" w:rsidRDefault="00F84594" w:rsidP="00F84594">
      <w:pPr>
        <w:pStyle w:val="AklamaMetni"/>
        <w:spacing w:line="360" w:lineRule="auto"/>
        <w:jc w:val="both"/>
        <w:rPr>
          <w:rFonts w:ascii="Verdana" w:hAnsi="Verdana"/>
          <w:lang w:val="tr-TR"/>
        </w:rPr>
      </w:pPr>
    </w:p>
    <w:p w14:paraId="3CFB370C" w14:textId="79C02E19" w:rsidR="00F84594" w:rsidRPr="00561EA8" w:rsidRDefault="00E82B58" w:rsidP="00F84594">
      <w:pPr>
        <w:spacing w:line="360" w:lineRule="auto"/>
        <w:jc w:val="both"/>
        <w:rPr>
          <w:rFonts w:ascii="Verdana" w:hAnsi="Verdana"/>
          <w:b/>
          <w:sz w:val="20"/>
          <w:szCs w:val="20"/>
          <w:u w:val="single"/>
        </w:rPr>
      </w:pPr>
      <w:r w:rsidRPr="00561EA8">
        <w:rPr>
          <w:rFonts w:ascii="Verdana" w:hAnsi="Verdana"/>
          <w:b/>
          <w:sz w:val="20"/>
          <w:szCs w:val="20"/>
          <w:u w:val="single"/>
        </w:rPr>
        <w:t xml:space="preserve">Dijital dönüşümle gelen güvenlik sorunları </w:t>
      </w:r>
    </w:p>
    <w:p w14:paraId="676270F5" w14:textId="0B1F6B26" w:rsidR="000312BC" w:rsidRPr="00561EA8" w:rsidRDefault="000312BC" w:rsidP="00F84594">
      <w:pPr>
        <w:spacing w:line="360" w:lineRule="auto"/>
        <w:jc w:val="both"/>
        <w:rPr>
          <w:rFonts w:ascii="Verdana" w:hAnsi="Verdana"/>
          <w:sz w:val="20"/>
          <w:szCs w:val="20"/>
        </w:rPr>
      </w:pPr>
      <w:r w:rsidRPr="00561EA8">
        <w:rPr>
          <w:rFonts w:ascii="Verdana" w:hAnsi="Verdana"/>
          <w:sz w:val="20"/>
          <w:szCs w:val="20"/>
        </w:rPr>
        <w:t>Dijital dönüşüm</w:t>
      </w:r>
      <w:r w:rsidR="0065445F" w:rsidRPr="00561EA8">
        <w:rPr>
          <w:rFonts w:ascii="Verdana" w:hAnsi="Verdana"/>
          <w:sz w:val="20"/>
          <w:szCs w:val="20"/>
        </w:rPr>
        <w:t xml:space="preserve">ün bir kurumun işleyişini temelden dönüştürdüğü ve müşterilerine değer sunmasını sağladığı genel olarak kabul edilse </w:t>
      </w:r>
      <w:proofErr w:type="gramStart"/>
      <w:r w:rsidR="0065445F" w:rsidRPr="00561EA8">
        <w:rPr>
          <w:rFonts w:ascii="Verdana" w:hAnsi="Verdana"/>
          <w:sz w:val="20"/>
          <w:szCs w:val="20"/>
        </w:rPr>
        <w:t>de,</w:t>
      </w:r>
      <w:proofErr w:type="gramEnd"/>
      <w:r w:rsidR="0065445F" w:rsidRPr="00561EA8">
        <w:rPr>
          <w:rFonts w:ascii="Verdana" w:hAnsi="Verdana"/>
          <w:sz w:val="20"/>
          <w:szCs w:val="20"/>
        </w:rPr>
        <w:t xml:space="preserve"> dijital dön</w:t>
      </w:r>
      <w:r w:rsidR="0065445F" w:rsidRPr="00707452">
        <w:rPr>
          <w:rFonts w:ascii="Verdana" w:hAnsi="Verdana"/>
          <w:color w:val="000000" w:themeColor="text1"/>
          <w:sz w:val="20"/>
          <w:szCs w:val="20"/>
        </w:rPr>
        <w:t>üşü</w:t>
      </w:r>
      <w:r w:rsidR="00707452" w:rsidRPr="00707452">
        <w:rPr>
          <w:rFonts w:ascii="Verdana" w:hAnsi="Verdana"/>
          <w:color w:val="000000" w:themeColor="text1"/>
          <w:sz w:val="20"/>
          <w:szCs w:val="20"/>
        </w:rPr>
        <w:t>m</w:t>
      </w:r>
      <w:r w:rsidR="0065445F" w:rsidRPr="00707452">
        <w:rPr>
          <w:rFonts w:ascii="Verdana" w:hAnsi="Verdana"/>
          <w:color w:val="000000" w:themeColor="text1"/>
          <w:sz w:val="20"/>
          <w:szCs w:val="20"/>
        </w:rPr>
        <w:t xml:space="preserve"> </w:t>
      </w:r>
      <w:r w:rsidR="0065445F" w:rsidRPr="00561EA8">
        <w:rPr>
          <w:rFonts w:ascii="Verdana" w:hAnsi="Verdana"/>
          <w:sz w:val="20"/>
          <w:szCs w:val="20"/>
        </w:rPr>
        <w:t xml:space="preserve">siber saldırı riskini de arttırıyor. Uç noktaların yaygınlaşması, gitgide dağıtık bir hal alan ağlar ve katlanarak artan veri hacmi ve ağ trafiği </w:t>
      </w:r>
      <w:r w:rsidR="00476D30" w:rsidRPr="00561EA8">
        <w:rPr>
          <w:rFonts w:ascii="Verdana" w:hAnsi="Verdana"/>
          <w:sz w:val="20"/>
          <w:szCs w:val="20"/>
        </w:rPr>
        <w:t xml:space="preserve">hem BT güvenlik ekipleri hem de BT departmanları için endişe yaratıyor. </w:t>
      </w:r>
      <w:bookmarkStart w:id="0" w:name="_Hlk524698884"/>
      <w:r w:rsidR="0028159E" w:rsidRPr="00561EA8">
        <w:rPr>
          <w:rFonts w:ascii="Verdana" w:hAnsi="Verdana"/>
          <w:sz w:val="20"/>
          <w:szCs w:val="20"/>
        </w:rPr>
        <w:t xml:space="preserve">Bilgi Güvenliği Başkanı (CIO) ve Baş Güvenlik Yöneticileri (CSO) </w:t>
      </w:r>
      <w:bookmarkEnd w:id="0"/>
      <w:r w:rsidR="0028159E" w:rsidRPr="00561EA8">
        <w:rPr>
          <w:rFonts w:ascii="Verdana" w:hAnsi="Verdana"/>
          <w:sz w:val="20"/>
          <w:szCs w:val="20"/>
        </w:rPr>
        <w:t>de bun</w:t>
      </w:r>
      <w:r w:rsidR="002549A5" w:rsidRPr="00561EA8">
        <w:rPr>
          <w:rFonts w:ascii="Verdana" w:hAnsi="Verdana"/>
          <w:sz w:val="20"/>
          <w:szCs w:val="20"/>
        </w:rPr>
        <w:t>a katılıyor. Ankete katılan yöneticilerin yüzde 85’i dijital dönüşüm uygulamalarının önündeki en büyük engelin güvenlik olduğunu düşünüyor. Anketin önemli bulguları ise şöyle:</w:t>
      </w:r>
    </w:p>
    <w:p w14:paraId="6871E4BC" w14:textId="11A6081E" w:rsidR="002549A5" w:rsidRPr="00561EA8" w:rsidRDefault="002549A5" w:rsidP="00F84594">
      <w:pPr>
        <w:pStyle w:val="ListeParagraf"/>
        <w:numPr>
          <w:ilvl w:val="0"/>
          <w:numId w:val="2"/>
        </w:numPr>
        <w:spacing w:line="360" w:lineRule="auto"/>
        <w:contextualSpacing w:val="0"/>
        <w:jc w:val="both"/>
        <w:rPr>
          <w:rFonts w:ascii="Verdana" w:hAnsi="Verdana"/>
          <w:sz w:val="20"/>
          <w:szCs w:val="20"/>
          <w:lang w:val="tr-TR"/>
        </w:rPr>
      </w:pPr>
      <w:r w:rsidRPr="00561EA8">
        <w:rPr>
          <w:rFonts w:ascii="Verdana" w:hAnsi="Verdana"/>
          <w:sz w:val="20"/>
          <w:szCs w:val="20"/>
          <w:lang w:val="tr-TR"/>
        </w:rPr>
        <w:lastRenderedPageBreak/>
        <w:t xml:space="preserve">Katılımcıların ortalama yüzde 25’i ağ altyapılarının güvenlik tehditlerine karşı korunmadığını düşünüyor. Dijital dönüşümle birlikte genişleyen saldırı yüzeyi, tehditlerin sayıca artması ve giderek daha da gelişmiş bir hal alması ve gerekli güvenlik becerilerine sahip olmayan personel gibi faktörler bu durumun sebepleri arasında yer alıyor. </w:t>
      </w:r>
    </w:p>
    <w:p w14:paraId="5C7E510F" w14:textId="77777777" w:rsidR="00F84594" w:rsidRPr="00561EA8" w:rsidRDefault="00F84594" w:rsidP="00F84594">
      <w:pPr>
        <w:pStyle w:val="ListeParagraf"/>
        <w:spacing w:line="360" w:lineRule="auto"/>
        <w:contextualSpacing w:val="0"/>
        <w:jc w:val="both"/>
        <w:rPr>
          <w:rFonts w:ascii="Verdana" w:hAnsi="Verdana"/>
          <w:sz w:val="20"/>
          <w:szCs w:val="20"/>
          <w:lang w:val="tr-TR"/>
        </w:rPr>
      </w:pPr>
    </w:p>
    <w:p w14:paraId="63A076D7" w14:textId="575A1A61" w:rsidR="002549A5" w:rsidRPr="00561EA8" w:rsidRDefault="002549A5" w:rsidP="00F84594">
      <w:pPr>
        <w:pStyle w:val="ListeParagraf"/>
        <w:numPr>
          <w:ilvl w:val="0"/>
          <w:numId w:val="2"/>
        </w:numPr>
        <w:spacing w:line="360" w:lineRule="auto"/>
        <w:contextualSpacing w:val="0"/>
        <w:jc w:val="both"/>
        <w:rPr>
          <w:rFonts w:ascii="Verdana" w:hAnsi="Verdana"/>
          <w:sz w:val="20"/>
          <w:szCs w:val="20"/>
          <w:lang w:val="tr-TR"/>
        </w:rPr>
      </w:pPr>
      <w:r w:rsidRPr="00561EA8">
        <w:rPr>
          <w:rFonts w:ascii="Verdana" w:hAnsi="Verdana"/>
          <w:sz w:val="20"/>
          <w:szCs w:val="20"/>
          <w:lang w:val="tr-TR"/>
        </w:rPr>
        <w:t xml:space="preserve">Ankete katılan katılımcıların geçtiğimiz 24 ay içerisinde ortalama 20 adet siber saldırı bağlantılı ihlale maruz kaldığı, bunların dördünün hizmet kesintisi, veri kaybı ya da uyumla ilgili sorunlara yol açtığı görülüyor. </w:t>
      </w:r>
    </w:p>
    <w:p w14:paraId="1DFC0407" w14:textId="77777777" w:rsidR="002549A5" w:rsidRPr="00561EA8" w:rsidRDefault="002549A5" w:rsidP="002549A5">
      <w:pPr>
        <w:pStyle w:val="ListeParagraf"/>
        <w:rPr>
          <w:rFonts w:ascii="Verdana" w:hAnsi="Verdana"/>
          <w:sz w:val="20"/>
          <w:szCs w:val="20"/>
          <w:lang w:val="tr-TR"/>
        </w:rPr>
      </w:pPr>
    </w:p>
    <w:p w14:paraId="075A1E49" w14:textId="6F6D0036" w:rsidR="002549A5" w:rsidRPr="00561EA8" w:rsidRDefault="002549A5" w:rsidP="00F84594">
      <w:pPr>
        <w:pStyle w:val="ListeParagraf"/>
        <w:numPr>
          <w:ilvl w:val="0"/>
          <w:numId w:val="2"/>
        </w:numPr>
        <w:spacing w:line="360" w:lineRule="auto"/>
        <w:contextualSpacing w:val="0"/>
        <w:jc w:val="both"/>
        <w:rPr>
          <w:rFonts w:ascii="Verdana" w:hAnsi="Verdana"/>
          <w:sz w:val="20"/>
          <w:szCs w:val="20"/>
          <w:lang w:val="tr-TR"/>
        </w:rPr>
      </w:pPr>
      <w:r w:rsidRPr="00561EA8">
        <w:rPr>
          <w:rFonts w:ascii="Verdana" w:hAnsi="Verdana"/>
          <w:sz w:val="20"/>
          <w:szCs w:val="20"/>
          <w:lang w:val="tr-TR"/>
        </w:rPr>
        <w:t xml:space="preserve">Bilgi Güvenliği Başkanı (CIO) ve Baş Güvenlik Yöneticileri (CSO) için özellikle tehdit teşkil eden iki risk kaynağı ise sürekli şekil değiştiren polimorfik (çok biçimli) saldırılar (yüzde 85) ve DevOps ile ilgili zafiyetler (yüzde 81) olarak tespit ediliyor. </w:t>
      </w:r>
    </w:p>
    <w:p w14:paraId="27487CF6" w14:textId="77777777" w:rsidR="002549A5" w:rsidRPr="00561EA8" w:rsidRDefault="002549A5" w:rsidP="002549A5">
      <w:pPr>
        <w:pStyle w:val="ListeParagraf"/>
        <w:rPr>
          <w:rFonts w:ascii="Verdana" w:hAnsi="Verdana"/>
          <w:sz w:val="20"/>
          <w:szCs w:val="20"/>
          <w:lang w:val="tr-TR"/>
        </w:rPr>
      </w:pPr>
    </w:p>
    <w:p w14:paraId="5E92B16B" w14:textId="38EAA16F" w:rsidR="000E338C" w:rsidRPr="00707452" w:rsidRDefault="002549A5" w:rsidP="00707452">
      <w:pPr>
        <w:spacing w:line="360" w:lineRule="auto"/>
        <w:jc w:val="both"/>
        <w:rPr>
          <w:rFonts w:ascii="Verdana" w:hAnsi="Verdana"/>
          <w:sz w:val="20"/>
          <w:szCs w:val="20"/>
        </w:rPr>
      </w:pPr>
      <w:r w:rsidRPr="00561EA8">
        <w:rPr>
          <w:rFonts w:ascii="Verdana" w:hAnsi="Verdana"/>
          <w:sz w:val="20"/>
          <w:szCs w:val="20"/>
        </w:rPr>
        <w:t xml:space="preserve">Araştırmanın sonuçlarını değerlendiren </w:t>
      </w:r>
      <w:r w:rsidR="00C7253A" w:rsidRPr="00707452">
        <w:rPr>
          <w:rFonts w:ascii="Verdana" w:hAnsi="Verdana"/>
          <w:b/>
          <w:sz w:val="20"/>
          <w:szCs w:val="20"/>
        </w:rPr>
        <w:t>Fortinet Bölge Teknoloji Direktörü Melih Kırkgöz</w:t>
      </w:r>
      <w:r w:rsidR="00C7253A" w:rsidRPr="00474D10">
        <w:rPr>
          <w:rFonts w:ascii="Verdana" w:hAnsi="Verdana"/>
          <w:sz w:val="20"/>
          <w:szCs w:val="20"/>
        </w:rPr>
        <w:t xml:space="preserve"> </w:t>
      </w:r>
      <w:r w:rsidRPr="00474D10">
        <w:rPr>
          <w:rFonts w:ascii="Verdana" w:hAnsi="Verdana"/>
          <w:sz w:val="20"/>
          <w:szCs w:val="20"/>
        </w:rPr>
        <w:t>şunları</w:t>
      </w:r>
      <w:r w:rsidRPr="00561EA8">
        <w:rPr>
          <w:rFonts w:ascii="Verdana" w:hAnsi="Verdana"/>
          <w:sz w:val="20"/>
          <w:szCs w:val="20"/>
        </w:rPr>
        <w:t xml:space="preserve"> söyledi: “Dijital dönüşüm dalgası </w:t>
      </w:r>
      <w:r w:rsidR="002942B7" w:rsidRPr="00561EA8">
        <w:rPr>
          <w:rFonts w:ascii="Verdana" w:hAnsi="Verdana"/>
          <w:sz w:val="20"/>
          <w:szCs w:val="20"/>
        </w:rPr>
        <w:t xml:space="preserve">önüne çıkan tüm engelleri ortadan kaldırıyor. Siber </w:t>
      </w:r>
      <w:r w:rsidR="002942B7">
        <w:rPr>
          <w:rFonts w:ascii="Verdana" w:hAnsi="Verdana"/>
          <w:sz w:val="20"/>
          <w:szCs w:val="20"/>
        </w:rPr>
        <w:t xml:space="preserve">güvenlik endişeleri de dönüşüm süreci için önemli bir engel teşkil ediyor. Halihazırda dijital dönüşüm yaklaşımını benimseyen kurumlar için en can alıcı siber </w:t>
      </w:r>
      <w:bookmarkStart w:id="1" w:name="_GoBack"/>
      <w:bookmarkEnd w:id="1"/>
      <w:r w:rsidR="002942B7">
        <w:rPr>
          <w:rFonts w:ascii="Verdana" w:hAnsi="Verdana"/>
          <w:sz w:val="20"/>
          <w:szCs w:val="20"/>
        </w:rPr>
        <w:t>güvenlik güçlüklerini ise özellikle çoklu bulut ortamlarına odaklanılan bulut bilişim konusu, nesnelerin interneti, gelişen tehdit görünümü ve giderek artan düzenleyici baskılar olarak dört ana başlıkta toplayabiliriz. Kurumlar diğer temel iş hedeflerinin yanı sıra büyüme hedeflerini başarmak için dijital dönüşümü hayata geçirirken, dijital dönüşüm de dijital teknolojinin tüm alanlarına entegre bir güvenliğe sahip eşdeğer bir güvenlik dönüşümü gerektiriyor</w:t>
      </w:r>
      <w:r w:rsidR="002942B7" w:rsidRPr="00707452">
        <w:rPr>
          <w:rFonts w:ascii="Verdana" w:hAnsi="Verdana"/>
          <w:sz w:val="20"/>
          <w:szCs w:val="20"/>
        </w:rPr>
        <w:t xml:space="preserve">. </w:t>
      </w:r>
      <w:r w:rsidR="000E338C" w:rsidRPr="00707452">
        <w:rPr>
          <w:rFonts w:ascii="Verdana" w:hAnsi="Verdana"/>
          <w:sz w:val="20"/>
          <w:szCs w:val="20"/>
        </w:rPr>
        <w:t>Bu da güvenliğin mimarileştirilmesi, konumlandırılması ve işletilmesi konularında kökten değişikliklere yol açarken, kurumların birbiriyle iç içe geçmiş Dijital Dönüşüm ve güvenlik transformasyonu konseptine programlı bir yaklaşım kapsamında yaklaşmasının önemini vurguluyor.</w:t>
      </w:r>
      <w:r w:rsidR="000E338C">
        <w:rPr>
          <w:rFonts w:ascii="Verdana" w:hAnsi="Verdana"/>
          <w:sz w:val="20"/>
          <w:szCs w:val="20"/>
        </w:rPr>
        <w:t xml:space="preserve"> </w:t>
      </w:r>
    </w:p>
    <w:p w14:paraId="7377E9FA" w14:textId="1C3FFE90" w:rsidR="00561EA8" w:rsidRPr="0089770C" w:rsidRDefault="00561EA8" w:rsidP="0089770C">
      <w:pPr>
        <w:spacing w:line="360" w:lineRule="auto"/>
        <w:jc w:val="both"/>
        <w:rPr>
          <w:rFonts w:ascii="Verdana" w:hAnsi="Verdana"/>
          <w:sz w:val="20"/>
          <w:szCs w:val="20"/>
        </w:rPr>
      </w:pPr>
      <w:r w:rsidRPr="0089770C">
        <w:rPr>
          <w:rFonts w:ascii="Verdana" w:hAnsi="Verdana"/>
          <w:b/>
          <w:sz w:val="20"/>
          <w:szCs w:val="20"/>
          <w:u w:val="single"/>
        </w:rPr>
        <w:t xml:space="preserve">Bütüncül ve stratejik bir yaklaşımla dijital dönüşümü güvence altına almak </w:t>
      </w:r>
    </w:p>
    <w:p w14:paraId="0085ABF3" w14:textId="572AAAB8" w:rsidR="00561EA8" w:rsidRPr="0089770C" w:rsidRDefault="002B04EA" w:rsidP="0089770C">
      <w:pPr>
        <w:spacing w:line="360" w:lineRule="auto"/>
        <w:jc w:val="both"/>
        <w:rPr>
          <w:rFonts w:ascii="Verdana" w:hAnsi="Verdana"/>
          <w:sz w:val="20"/>
          <w:szCs w:val="20"/>
        </w:rPr>
      </w:pPr>
      <w:r w:rsidRPr="0089770C">
        <w:rPr>
          <w:rFonts w:ascii="Verdana" w:hAnsi="Verdana"/>
          <w:sz w:val="20"/>
          <w:szCs w:val="20"/>
        </w:rPr>
        <w:t xml:space="preserve">Veriyi daha detaylı </w:t>
      </w:r>
      <w:r w:rsidR="006E3F72" w:rsidRPr="0089770C">
        <w:rPr>
          <w:rFonts w:ascii="Verdana" w:hAnsi="Verdana"/>
          <w:sz w:val="20"/>
          <w:szCs w:val="20"/>
        </w:rPr>
        <w:t xml:space="preserve">olarak ele alan anket, üst düzey kurumlar arasında önemli farklılıklar olduğunu gösteriyor. Geçtiğimiz iki yıl içerisinde zarar kaybına yol açan bir saldırıya maruz kalmamış kurumlar ve daha alt seviyedeki kurumlar ile aynı zaman diliminde zarar kaybına yol açan 16 saldırıya maruz kalan kurumlar arasında ciddi farklar görülüyor. Her bir grup yaklaşık olarak katılımcıların üçte birini oluşturuyor. </w:t>
      </w:r>
    </w:p>
    <w:p w14:paraId="79658E5B" w14:textId="5C280403" w:rsidR="000866E2" w:rsidRPr="0089770C" w:rsidRDefault="000866E2" w:rsidP="0089770C">
      <w:pPr>
        <w:spacing w:line="360" w:lineRule="auto"/>
        <w:jc w:val="both"/>
        <w:rPr>
          <w:rFonts w:ascii="Verdana" w:hAnsi="Verdana"/>
          <w:sz w:val="20"/>
          <w:szCs w:val="20"/>
        </w:rPr>
      </w:pPr>
      <w:r w:rsidRPr="0089770C">
        <w:rPr>
          <w:rFonts w:ascii="Verdana" w:hAnsi="Verdana"/>
          <w:sz w:val="20"/>
          <w:szCs w:val="20"/>
        </w:rPr>
        <w:t>Anket üst düzey kurumların daha bütüncül ve s</w:t>
      </w:r>
      <w:r w:rsidR="0091573F" w:rsidRPr="0089770C">
        <w:rPr>
          <w:rFonts w:ascii="Verdana" w:hAnsi="Verdana"/>
          <w:sz w:val="20"/>
          <w:szCs w:val="20"/>
        </w:rPr>
        <w:t xml:space="preserve">tratejik bir güvenlik yaklaşımı benimsemeye eğilimli olduğunu gösteriyor. Bu bulgulara göre, üst düzey kurumların: </w:t>
      </w:r>
    </w:p>
    <w:p w14:paraId="5226FC3E" w14:textId="4F24C7F5" w:rsidR="0091573F" w:rsidRPr="0089770C" w:rsidRDefault="0091573F" w:rsidP="0089770C">
      <w:pPr>
        <w:numPr>
          <w:ilvl w:val="0"/>
          <w:numId w:val="1"/>
        </w:numPr>
        <w:spacing w:after="0" w:line="360" w:lineRule="auto"/>
        <w:contextualSpacing/>
        <w:jc w:val="both"/>
        <w:rPr>
          <w:rFonts w:ascii="Verdana" w:hAnsi="Verdana"/>
          <w:sz w:val="20"/>
          <w:szCs w:val="20"/>
        </w:rPr>
      </w:pPr>
      <w:r w:rsidRPr="0089770C">
        <w:rPr>
          <w:rFonts w:ascii="Verdana" w:hAnsi="Verdana"/>
          <w:sz w:val="20"/>
          <w:szCs w:val="20"/>
        </w:rPr>
        <w:t xml:space="preserve">Yüzde </w:t>
      </w:r>
      <w:r w:rsidR="00F84594" w:rsidRPr="0089770C">
        <w:rPr>
          <w:rFonts w:ascii="Verdana" w:hAnsi="Verdana"/>
          <w:sz w:val="20"/>
          <w:szCs w:val="20"/>
        </w:rPr>
        <w:t>7</w:t>
      </w:r>
      <w:r w:rsidRPr="0089770C">
        <w:rPr>
          <w:rFonts w:ascii="Verdana" w:hAnsi="Verdana"/>
          <w:sz w:val="20"/>
          <w:szCs w:val="20"/>
        </w:rPr>
        <w:t>6’sının birleştirilmiş güvenlik mimarisi oluşturmak için güvenlik çözümlerini entegre etme olasılığı daha yüksek</w:t>
      </w:r>
      <w:r w:rsidR="0089770C">
        <w:rPr>
          <w:rFonts w:ascii="Verdana" w:hAnsi="Verdana"/>
          <w:sz w:val="20"/>
          <w:szCs w:val="20"/>
        </w:rPr>
        <w:t>.</w:t>
      </w:r>
    </w:p>
    <w:p w14:paraId="10F43C8F" w14:textId="5117D64C" w:rsidR="0091573F" w:rsidRPr="0089770C" w:rsidRDefault="0091573F" w:rsidP="0089770C">
      <w:pPr>
        <w:numPr>
          <w:ilvl w:val="0"/>
          <w:numId w:val="1"/>
        </w:numPr>
        <w:spacing w:after="0" w:line="360" w:lineRule="auto"/>
        <w:contextualSpacing/>
        <w:jc w:val="both"/>
        <w:rPr>
          <w:rFonts w:ascii="Verdana" w:hAnsi="Verdana"/>
          <w:sz w:val="20"/>
          <w:szCs w:val="20"/>
        </w:rPr>
      </w:pPr>
      <w:r w:rsidRPr="0089770C">
        <w:rPr>
          <w:rFonts w:ascii="Verdana" w:hAnsi="Verdana"/>
          <w:sz w:val="20"/>
          <w:szCs w:val="20"/>
        </w:rPr>
        <w:lastRenderedPageBreak/>
        <w:t xml:space="preserve">Yüzde </w:t>
      </w:r>
      <w:r w:rsidR="00F84594" w:rsidRPr="0089770C">
        <w:rPr>
          <w:rFonts w:ascii="Verdana" w:hAnsi="Verdana"/>
          <w:sz w:val="20"/>
          <w:szCs w:val="20"/>
        </w:rPr>
        <w:t>38</w:t>
      </w:r>
      <w:r w:rsidRPr="0089770C">
        <w:rPr>
          <w:rFonts w:ascii="Verdana" w:hAnsi="Verdana"/>
          <w:sz w:val="20"/>
          <w:szCs w:val="20"/>
        </w:rPr>
        <w:t>’nin kurumlarında tehdit istihbaratı bilgileri paylaşma olasılığı daha yüksek</w:t>
      </w:r>
      <w:r w:rsidR="0089770C">
        <w:rPr>
          <w:rFonts w:ascii="Verdana" w:hAnsi="Verdana"/>
          <w:sz w:val="20"/>
          <w:szCs w:val="20"/>
        </w:rPr>
        <w:t>.</w:t>
      </w:r>
    </w:p>
    <w:p w14:paraId="37ADF83F" w14:textId="5490B962" w:rsidR="0091573F" w:rsidRPr="0089770C" w:rsidRDefault="0091573F" w:rsidP="0089770C">
      <w:pPr>
        <w:numPr>
          <w:ilvl w:val="0"/>
          <w:numId w:val="1"/>
        </w:numPr>
        <w:spacing w:after="0" w:line="360" w:lineRule="auto"/>
        <w:contextualSpacing/>
        <w:jc w:val="both"/>
        <w:rPr>
          <w:rFonts w:ascii="Verdana" w:hAnsi="Verdana"/>
          <w:sz w:val="20"/>
          <w:szCs w:val="20"/>
        </w:rPr>
      </w:pPr>
      <w:r w:rsidRPr="0089770C">
        <w:rPr>
          <w:rFonts w:ascii="Verdana" w:hAnsi="Verdana"/>
          <w:sz w:val="20"/>
          <w:szCs w:val="20"/>
        </w:rPr>
        <w:t xml:space="preserve">Yüzde </w:t>
      </w:r>
      <w:r w:rsidR="00F84594" w:rsidRPr="0089770C">
        <w:rPr>
          <w:rFonts w:ascii="Verdana" w:hAnsi="Verdana"/>
          <w:sz w:val="20"/>
          <w:szCs w:val="20"/>
        </w:rPr>
        <w:t>3</w:t>
      </w:r>
      <w:r w:rsidRPr="0089770C">
        <w:rPr>
          <w:rFonts w:ascii="Verdana" w:hAnsi="Verdana"/>
          <w:sz w:val="20"/>
          <w:szCs w:val="20"/>
        </w:rPr>
        <w:t>4’ünün kurumlarında her yerde (kurum içi bulut, nesnelerin interneti, mobil vb.) işlerinin güvenliğini sağlama olasılığı daha yüksek</w:t>
      </w:r>
      <w:r w:rsidR="0089770C">
        <w:rPr>
          <w:rFonts w:ascii="Verdana" w:hAnsi="Verdana"/>
          <w:sz w:val="20"/>
          <w:szCs w:val="20"/>
        </w:rPr>
        <w:t>.</w:t>
      </w:r>
    </w:p>
    <w:p w14:paraId="42097F4A" w14:textId="58050B56" w:rsidR="00F84594" w:rsidRPr="0089770C" w:rsidRDefault="0091573F" w:rsidP="0089770C">
      <w:pPr>
        <w:numPr>
          <w:ilvl w:val="0"/>
          <w:numId w:val="1"/>
        </w:numPr>
        <w:spacing w:after="0" w:line="360" w:lineRule="auto"/>
        <w:contextualSpacing/>
        <w:jc w:val="both"/>
        <w:rPr>
          <w:rFonts w:ascii="Verdana" w:hAnsi="Verdana"/>
          <w:sz w:val="20"/>
          <w:szCs w:val="20"/>
        </w:rPr>
      </w:pPr>
      <w:r w:rsidRPr="0089770C">
        <w:rPr>
          <w:rFonts w:ascii="Verdana" w:hAnsi="Verdana"/>
          <w:sz w:val="20"/>
          <w:szCs w:val="20"/>
        </w:rPr>
        <w:t xml:space="preserve">Yüzde </w:t>
      </w:r>
      <w:r w:rsidR="00F84594" w:rsidRPr="0089770C">
        <w:rPr>
          <w:rFonts w:ascii="Verdana" w:hAnsi="Verdana"/>
          <w:sz w:val="20"/>
          <w:szCs w:val="20"/>
        </w:rPr>
        <w:t>2</w:t>
      </w:r>
      <w:r w:rsidRPr="0089770C">
        <w:rPr>
          <w:rFonts w:ascii="Verdana" w:hAnsi="Verdana"/>
          <w:sz w:val="20"/>
          <w:szCs w:val="20"/>
        </w:rPr>
        <w:t>4’ünün merkezi takip ve raporlama için hem sektör hem de güvenlik standartlarına uyum kontrollerini oluşturma olasılığı daha yüksek</w:t>
      </w:r>
      <w:r w:rsidR="0089770C">
        <w:rPr>
          <w:rFonts w:ascii="Verdana" w:hAnsi="Verdana"/>
          <w:sz w:val="20"/>
          <w:szCs w:val="20"/>
        </w:rPr>
        <w:t>.</w:t>
      </w:r>
      <w:r w:rsidRPr="0089770C">
        <w:rPr>
          <w:rFonts w:ascii="Verdana" w:hAnsi="Verdana"/>
          <w:sz w:val="20"/>
          <w:szCs w:val="20"/>
        </w:rPr>
        <w:t xml:space="preserve"> </w:t>
      </w:r>
    </w:p>
    <w:p w14:paraId="7A54B5DC" w14:textId="50D6B5B0" w:rsidR="0091573F" w:rsidRPr="0089770C" w:rsidRDefault="0091573F" w:rsidP="0089770C">
      <w:pPr>
        <w:numPr>
          <w:ilvl w:val="0"/>
          <w:numId w:val="1"/>
        </w:numPr>
        <w:spacing w:after="0" w:line="360" w:lineRule="auto"/>
        <w:contextualSpacing/>
        <w:jc w:val="both"/>
        <w:rPr>
          <w:rFonts w:ascii="Verdana" w:hAnsi="Verdana"/>
          <w:sz w:val="20"/>
          <w:szCs w:val="20"/>
        </w:rPr>
      </w:pPr>
      <w:r w:rsidRPr="0089770C">
        <w:rPr>
          <w:rFonts w:ascii="Verdana" w:hAnsi="Verdana"/>
          <w:sz w:val="20"/>
          <w:szCs w:val="20"/>
        </w:rPr>
        <w:t xml:space="preserve">Yüzde </w:t>
      </w:r>
      <w:r w:rsidR="00F84594" w:rsidRPr="0089770C">
        <w:rPr>
          <w:rFonts w:ascii="Verdana" w:hAnsi="Verdana"/>
          <w:sz w:val="20"/>
          <w:szCs w:val="20"/>
        </w:rPr>
        <w:t>24</w:t>
      </w:r>
      <w:r w:rsidRPr="0089770C">
        <w:rPr>
          <w:rFonts w:ascii="Verdana" w:hAnsi="Verdana"/>
          <w:sz w:val="20"/>
          <w:szCs w:val="20"/>
        </w:rPr>
        <w:t>’ünün güvenlik uygulamalarının yarısından fazlasını otomatikleştirme olasılığı daha yüksek</w:t>
      </w:r>
      <w:r w:rsidR="0089770C">
        <w:rPr>
          <w:rFonts w:ascii="Verdana" w:hAnsi="Verdana"/>
          <w:sz w:val="20"/>
          <w:szCs w:val="20"/>
        </w:rPr>
        <w:t>.</w:t>
      </w:r>
    </w:p>
    <w:p w14:paraId="4C9D9736" w14:textId="25C34FBC" w:rsidR="00F84594" w:rsidRPr="0089770C" w:rsidRDefault="0091573F" w:rsidP="0089770C">
      <w:pPr>
        <w:numPr>
          <w:ilvl w:val="0"/>
          <w:numId w:val="1"/>
        </w:numPr>
        <w:spacing w:after="0" w:line="360" w:lineRule="auto"/>
        <w:contextualSpacing/>
        <w:jc w:val="both"/>
        <w:rPr>
          <w:rFonts w:ascii="Verdana" w:hAnsi="Verdana"/>
          <w:sz w:val="20"/>
          <w:szCs w:val="20"/>
        </w:rPr>
      </w:pPr>
      <w:r w:rsidRPr="0089770C">
        <w:rPr>
          <w:rFonts w:ascii="Verdana" w:hAnsi="Verdana"/>
          <w:sz w:val="20"/>
          <w:szCs w:val="20"/>
        </w:rPr>
        <w:t xml:space="preserve">Yüzde </w:t>
      </w:r>
      <w:r w:rsidR="00F84594" w:rsidRPr="0089770C">
        <w:rPr>
          <w:rFonts w:ascii="Verdana" w:hAnsi="Verdana"/>
          <w:sz w:val="20"/>
          <w:szCs w:val="20"/>
        </w:rPr>
        <w:t>20</w:t>
      </w:r>
      <w:r w:rsidRPr="0089770C">
        <w:rPr>
          <w:rFonts w:ascii="Verdana" w:hAnsi="Verdana"/>
          <w:sz w:val="20"/>
          <w:szCs w:val="20"/>
        </w:rPr>
        <w:t>’sinin tüm ortamlarda uçtan uçta görünürlüğü sağlama olasılığı daha yüksek</w:t>
      </w:r>
      <w:r w:rsidR="0089770C">
        <w:rPr>
          <w:rFonts w:ascii="Verdana" w:hAnsi="Verdana"/>
          <w:sz w:val="20"/>
          <w:szCs w:val="20"/>
        </w:rPr>
        <w:t>.</w:t>
      </w:r>
    </w:p>
    <w:p w14:paraId="2C8F1D87" w14:textId="132D198A" w:rsidR="00F30657" w:rsidRPr="0089770C" w:rsidRDefault="006D13C9" w:rsidP="0089770C">
      <w:pPr>
        <w:spacing w:line="360" w:lineRule="auto"/>
        <w:jc w:val="both"/>
        <w:rPr>
          <w:rFonts w:ascii="Verdana" w:hAnsi="Verdana"/>
          <w:sz w:val="20"/>
          <w:szCs w:val="20"/>
        </w:rPr>
      </w:pPr>
      <w:r w:rsidRPr="006D13C9">
        <w:rPr>
          <w:rFonts w:ascii="Verdana" w:hAnsi="Verdana"/>
          <w:b/>
          <w:sz w:val="20"/>
          <w:szCs w:val="20"/>
        </w:rPr>
        <w:t>Fortinet Bölge Teknoloji Direktörü Melih Kırkgöz</w:t>
      </w:r>
      <w:r w:rsidR="00F30657" w:rsidRPr="00474D10">
        <w:rPr>
          <w:rFonts w:ascii="Verdana" w:hAnsi="Verdana"/>
          <w:sz w:val="20"/>
          <w:szCs w:val="20"/>
        </w:rPr>
        <w:t>,</w:t>
      </w:r>
      <w:r w:rsidR="00F84594" w:rsidRPr="0089770C">
        <w:rPr>
          <w:rFonts w:ascii="Verdana" w:hAnsi="Verdana"/>
          <w:sz w:val="20"/>
          <w:szCs w:val="20"/>
        </w:rPr>
        <w:t xml:space="preserve"> “</w:t>
      </w:r>
      <w:r w:rsidR="00F30657" w:rsidRPr="0089770C">
        <w:rPr>
          <w:rFonts w:ascii="Verdana" w:hAnsi="Verdana"/>
          <w:sz w:val="20"/>
          <w:szCs w:val="20"/>
        </w:rPr>
        <w:t xml:space="preserve">Sonuçlar açıkça gösteriyor ki bütüncül ve entegre güvenlik stratejileri, silolara dayalı, reaktif stratejilere oranla daha efektif. </w:t>
      </w:r>
      <w:r w:rsidR="00361B4D" w:rsidRPr="0089770C">
        <w:rPr>
          <w:rFonts w:ascii="Verdana" w:hAnsi="Verdana"/>
          <w:sz w:val="20"/>
          <w:szCs w:val="20"/>
        </w:rPr>
        <w:t xml:space="preserve">Cihazların yaygınlaşmasıyla kurumların saldırı yüzeyleri genişledikçe, ister mobil iş gücü veya nesnelerin interneti girişimlerinin bir parçası, isterse de bulut ortamlarının, özellikle de çoklu bulut ortamlarının hayata geçirilmesine yönelik olsun, stratejik yaklaşımın önemi daha da artıyor. </w:t>
      </w:r>
      <w:r w:rsidR="0089770C">
        <w:rPr>
          <w:rFonts w:ascii="Verdana" w:hAnsi="Verdana"/>
          <w:sz w:val="20"/>
          <w:szCs w:val="20"/>
        </w:rPr>
        <w:t xml:space="preserve">Ayrıca, ağın tüm kısımlarındaki BT araç ve süreçleri birleştiren kapsamlı bir strateji </w:t>
      </w:r>
      <w:r w:rsidR="00986EAF">
        <w:rPr>
          <w:rFonts w:ascii="Verdana" w:hAnsi="Verdana"/>
          <w:sz w:val="20"/>
          <w:szCs w:val="20"/>
        </w:rPr>
        <w:t xml:space="preserve">polimorfik saldırılar ve DevOps kaynaklı zafiyetler gibi gelişmiş tehditlerin ele alınması için gerekli. </w:t>
      </w:r>
      <w:r w:rsidR="0099790C">
        <w:rPr>
          <w:rFonts w:ascii="Verdana" w:hAnsi="Verdana"/>
          <w:sz w:val="20"/>
          <w:szCs w:val="20"/>
        </w:rPr>
        <w:t xml:space="preserve">Aynı zamanda, </w:t>
      </w:r>
      <w:r w:rsidR="00137C40">
        <w:rPr>
          <w:rFonts w:ascii="Verdana" w:hAnsi="Verdana"/>
          <w:sz w:val="20"/>
          <w:szCs w:val="20"/>
        </w:rPr>
        <w:t xml:space="preserve">güvenlik unsurlarının entegrasyonu, iş akışlarını otomatikleştirmek ve tehdit istihbarat paylaşımları yapmak isteyen kurumlar için temel bir gereklilik olarak öne çıkıyor” dedi. </w:t>
      </w:r>
    </w:p>
    <w:p w14:paraId="281E9C72" w14:textId="01725A97" w:rsidR="00F84594" w:rsidRPr="00F84594" w:rsidRDefault="00137C40" w:rsidP="00F84594">
      <w:pPr>
        <w:spacing w:line="360" w:lineRule="auto"/>
        <w:jc w:val="both"/>
        <w:rPr>
          <w:rFonts w:ascii="Verdana" w:hAnsi="Verdana"/>
          <w:b/>
          <w:sz w:val="20"/>
          <w:szCs w:val="20"/>
          <w:lang w:val="en-US"/>
        </w:rPr>
      </w:pPr>
      <w:proofErr w:type="spellStart"/>
      <w:r>
        <w:rPr>
          <w:rFonts w:ascii="Verdana" w:hAnsi="Verdana"/>
          <w:b/>
          <w:sz w:val="20"/>
          <w:szCs w:val="20"/>
          <w:lang w:val="en-US"/>
        </w:rPr>
        <w:t>Araştırmanın</w:t>
      </w:r>
      <w:proofErr w:type="spellEnd"/>
      <w:r>
        <w:rPr>
          <w:rFonts w:ascii="Verdana" w:hAnsi="Verdana"/>
          <w:b/>
          <w:sz w:val="20"/>
          <w:szCs w:val="20"/>
          <w:lang w:val="en-US"/>
        </w:rPr>
        <w:t xml:space="preserve"> </w:t>
      </w:r>
      <w:proofErr w:type="spellStart"/>
      <w:r>
        <w:rPr>
          <w:rFonts w:ascii="Verdana" w:hAnsi="Verdana"/>
          <w:b/>
          <w:sz w:val="20"/>
          <w:szCs w:val="20"/>
          <w:lang w:val="en-US"/>
        </w:rPr>
        <w:t>metodolojisi</w:t>
      </w:r>
      <w:proofErr w:type="spellEnd"/>
      <w:r>
        <w:rPr>
          <w:rFonts w:ascii="Verdana" w:hAnsi="Verdana"/>
          <w:b/>
          <w:sz w:val="20"/>
          <w:szCs w:val="20"/>
          <w:lang w:val="en-US"/>
        </w:rPr>
        <w:t xml:space="preserve"> </w:t>
      </w:r>
    </w:p>
    <w:p w14:paraId="220BFAB2" w14:textId="581E9FFD" w:rsidR="00137C40" w:rsidRPr="00137C40" w:rsidRDefault="00137C40" w:rsidP="00F84594">
      <w:pPr>
        <w:spacing w:line="360" w:lineRule="auto"/>
        <w:jc w:val="both"/>
        <w:rPr>
          <w:rFonts w:ascii="Verdana" w:hAnsi="Verdana"/>
          <w:sz w:val="20"/>
          <w:szCs w:val="20"/>
          <w:lang w:val="en-US"/>
        </w:rPr>
      </w:pPr>
      <w:r>
        <w:rPr>
          <w:rFonts w:ascii="Verdana" w:hAnsi="Verdana"/>
          <w:i/>
          <w:sz w:val="20"/>
          <w:szCs w:val="20"/>
        </w:rPr>
        <w:t>‘</w:t>
      </w:r>
      <w:r w:rsidRPr="00137C40">
        <w:rPr>
          <w:rFonts w:ascii="Verdana" w:hAnsi="Verdana"/>
          <w:i/>
          <w:sz w:val="20"/>
          <w:szCs w:val="20"/>
        </w:rPr>
        <w:t>2018 Dijital Dönüşüm</w:t>
      </w:r>
      <w:r w:rsidR="002A56C0">
        <w:rPr>
          <w:rFonts w:ascii="Verdana" w:hAnsi="Verdana"/>
          <w:i/>
          <w:sz w:val="20"/>
          <w:szCs w:val="20"/>
        </w:rPr>
        <w:t xml:space="preserve"> ve</w:t>
      </w:r>
      <w:r w:rsidRPr="00137C40">
        <w:rPr>
          <w:rFonts w:ascii="Verdana" w:hAnsi="Verdana"/>
          <w:i/>
          <w:sz w:val="20"/>
          <w:szCs w:val="20"/>
        </w:rPr>
        <w:t xml:space="preserve"> </w:t>
      </w:r>
      <w:r w:rsidR="002A56C0" w:rsidRPr="00137C40">
        <w:rPr>
          <w:rFonts w:ascii="Verdana" w:hAnsi="Verdana"/>
          <w:i/>
          <w:sz w:val="20"/>
          <w:szCs w:val="20"/>
        </w:rPr>
        <w:t>Güvenli</w:t>
      </w:r>
      <w:r w:rsidR="002A56C0">
        <w:rPr>
          <w:rFonts w:ascii="Verdana" w:hAnsi="Verdana"/>
          <w:i/>
          <w:sz w:val="20"/>
          <w:szCs w:val="20"/>
        </w:rPr>
        <w:t>k</w:t>
      </w:r>
      <w:r w:rsidR="002A56C0" w:rsidRPr="00137C40">
        <w:rPr>
          <w:rFonts w:ascii="Verdana" w:hAnsi="Verdana"/>
          <w:i/>
          <w:sz w:val="20"/>
          <w:szCs w:val="20"/>
        </w:rPr>
        <w:t xml:space="preserve"> </w:t>
      </w:r>
      <w:r w:rsidRPr="00137C40">
        <w:rPr>
          <w:rFonts w:ascii="Verdana" w:hAnsi="Verdana"/>
          <w:i/>
          <w:sz w:val="20"/>
          <w:szCs w:val="20"/>
        </w:rPr>
        <w:t>Araştırması</w:t>
      </w:r>
      <w:r>
        <w:rPr>
          <w:rFonts w:ascii="Verdana" w:hAnsi="Verdana"/>
          <w:i/>
          <w:sz w:val="20"/>
          <w:szCs w:val="20"/>
        </w:rPr>
        <w:t>’</w:t>
      </w:r>
      <w:r>
        <w:rPr>
          <w:rFonts w:ascii="Verdana" w:hAnsi="Verdana"/>
          <w:sz w:val="20"/>
          <w:szCs w:val="20"/>
        </w:rPr>
        <w:t>, Avustralya, Asya, Avrupa ve Kuzey Amerika’dan 300 güvenlik yöneticisinin katılımıyla gerçekleştirildi.</w:t>
      </w:r>
      <w:r w:rsidRPr="00137C40">
        <w:rPr>
          <w:rFonts w:ascii="Verdana" w:hAnsi="Verdana"/>
          <w:sz w:val="20"/>
          <w:szCs w:val="20"/>
        </w:rPr>
        <w:t xml:space="preserve"> Bilgi Güvenliği Başkanı (CIO) ve Baş Güvenlik Yönetici</w:t>
      </w:r>
      <w:r>
        <w:rPr>
          <w:rFonts w:ascii="Verdana" w:hAnsi="Verdana"/>
          <w:sz w:val="20"/>
          <w:szCs w:val="20"/>
        </w:rPr>
        <w:t xml:space="preserve">si </w:t>
      </w:r>
      <w:r w:rsidRPr="00137C40">
        <w:rPr>
          <w:rFonts w:ascii="Verdana" w:hAnsi="Verdana"/>
          <w:sz w:val="20"/>
          <w:szCs w:val="20"/>
        </w:rPr>
        <w:t xml:space="preserve">(CSO) </w:t>
      </w:r>
      <w:r>
        <w:rPr>
          <w:rFonts w:ascii="Verdana" w:hAnsi="Verdana"/>
          <w:sz w:val="20"/>
          <w:szCs w:val="20"/>
        </w:rPr>
        <w:t>statüsündeki katılımcıların tamamı</w:t>
      </w:r>
      <w:r w:rsidR="005A44F7">
        <w:rPr>
          <w:rFonts w:ascii="Verdana" w:hAnsi="Verdana"/>
          <w:sz w:val="20"/>
          <w:szCs w:val="20"/>
        </w:rPr>
        <w:t>nın</w:t>
      </w:r>
      <w:r>
        <w:rPr>
          <w:rFonts w:ascii="Verdana" w:hAnsi="Verdana"/>
          <w:sz w:val="20"/>
          <w:szCs w:val="20"/>
        </w:rPr>
        <w:t xml:space="preserve"> 2 bin 500’ün üzerinde çalışanı bulunan kurumlarda güvenli</w:t>
      </w:r>
      <w:r w:rsidR="005A44F7">
        <w:rPr>
          <w:rFonts w:ascii="Verdana" w:hAnsi="Verdana"/>
          <w:sz w:val="20"/>
          <w:szCs w:val="20"/>
        </w:rPr>
        <w:t xml:space="preserve">ğe ilişkin görevleri bulunuyor. Katılımcıların çalıştıkları kurumların eğitim, kamu, finansal hizmetler, sağlık hizmetleri, teknoloji ve enerji gibi pek çok farklı sektörde faaliyet gösteriyor. </w:t>
      </w:r>
    </w:p>
    <w:p w14:paraId="6F0B3000" w14:textId="24DF7490" w:rsidR="00F84594" w:rsidRPr="00474D10" w:rsidRDefault="005A44F7" w:rsidP="00F84594">
      <w:pPr>
        <w:spacing w:line="360" w:lineRule="auto"/>
        <w:jc w:val="both"/>
        <w:rPr>
          <w:rFonts w:ascii="Verdana" w:hAnsi="Verdana"/>
          <w:sz w:val="20"/>
          <w:szCs w:val="20"/>
        </w:rPr>
      </w:pPr>
      <w:r w:rsidRPr="00474D10">
        <w:rPr>
          <w:rFonts w:ascii="Verdana" w:hAnsi="Verdana"/>
          <w:sz w:val="20"/>
          <w:szCs w:val="20"/>
        </w:rPr>
        <w:t xml:space="preserve">Araştırmaya ilişkin raporun tamamına </w:t>
      </w:r>
      <w:r w:rsidRPr="00474D10">
        <w:rPr>
          <w:rFonts w:ascii="Verdana" w:hAnsi="Verdana"/>
          <w:color w:val="4472C4" w:themeColor="accent1"/>
          <w:sz w:val="20"/>
          <w:szCs w:val="20"/>
          <w:u w:val="single"/>
        </w:rPr>
        <w:t>buradan</w:t>
      </w:r>
      <w:r w:rsidRPr="00474D10">
        <w:rPr>
          <w:rFonts w:ascii="Verdana" w:hAnsi="Verdana"/>
          <w:sz w:val="20"/>
          <w:szCs w:val="20"/>
        </w:rPr>
        <w:t xml:space="preserve"> erişebilirsiniz.</w:t>
      </w:r>
    </w:p>
    <w:p w14:paraId="796CDE4A" w14:textId="27B1B47F" w:rsidR="00F84594" w:rsidRPr="006753CC" w:rsidRDefault="00F84594" w:rsidP="00707452">
      <w:pPr>
        <w:spacing w:before="100" w:beforeAutospacing="1" w:after="100" w:afterAutospacing="1" w:line="276" w:lineRule="auto"/>
        <w:rPr>
          <w:rFonts w:ascii="Verdana" w:eastAsia="Times New Roman" w:hAnsi="Verdana" w:cs="Arial"/>
          <w:b/>
          <w:bCs/>
          <w:sz w:val="16"/>
          <w:szCs w:val="16"/>
        </w:rPr>
      </w:pPr>
      <w:r w:rsidRPr="008A7F57">
        <w:rPr>
          <w:rFonts w:ascii="Verdana" w:eastAsia="Times New Roman" w:hAnsi="Verdana" w:cs="Arial"/>
          <w:b/>
          <w:bCs/>
          <w:sz w:val="16"/>
          <w:szCs w:val="16"/>
        </w:rPr>
        <w:t>İlgili Kişi: </w:t>
      </w:r>
      <w:r w:rsidRPr="008A7F57">
        <w:rPr>
          <w:rFonts w:ascii="Verdana" w:eastAsia="Times New Roman" w:hAnsi="Verdana" w:cs="Arial"/>
          <w:bCs/>
          <w:sz w:val="16"/>
          <w:szCs w:val="16"/>
        </w:rPr>
        <w:br/>
        <w:t xml:space="preserve">Eray </w:t>
      </w:r>
      <w:proofErr w:type="spellStart"/>
      <w:r w:rsidRPr="008A7F57">
        <w:rPr>
          <w:rFonts w:ascii="Verdana" w:eastAsia="Times New Roman" w:hAnsi="Verdana" w:cs="Arial"/>
          <w:bCs/>
          <w:sz w:val="16"/>
          <w:szCs w:val="16"/>
        </w:rPr>
        <w:t>Çoşan</w:t>
      </w:r>
      <w:proofErr w:type="spellEnd"/>
      <w:r w:rsidRPr="008A7F57">
        <w:rPr>
          <w:rFonts w:ascii="Verdana" w:eastAsia="Times New Roman" w:hAnsi="Verdana" w:cs="Arial"/>
          <w:bCs/>
          <w:sz w:val="16"/>
          <w:szCs w:val="16"/>
        </w:rPr>
        <w:t xml:space="preserve"> Akkuş </w:t>
      </w:r>
      <w:r w:rsidRPr="008A7F57">
        <w:rPr>
          <w:rFonts w:ascii="Verdana" w:eastAsia="Times New Roman" w:hAnsi="Verdana" w:cs="Arial"/>
          <w:bCs/>
          <w:sz w:val="16"/>
          <w:szCs w:val="16"/>
        </w:rPr>
        <w:br/>
        <w:t xml:space="preserve">Marjinal </w:t>
      </w:r>
      <w:proofErr w:type="spellStart"/>
      <w:r w:rsidRPr="008A7F57">
        <w:rPr>
          <w:rFonts w:ascii="Verdana" w:eastAsia="Times New Roman" w:hAnsi="Verdana" w:cs="Arial"/>
          <w:bCs/>
          <w:sz w:val="16"/>
          <w:szCs w:val="16"/>
        </w:rPr>
        <w:t>Porter</w:t>
      </w:r>
      <w:proofErr w:type="spellEnd"/>
      <w:r w:rsidRPr="008A7F57">
        <w:rPr>
          <w:rFonts w:ascii="Verdana" w:eastAsia="Times New Roman" w:hAnsi="Verdana" w:cs="Arial"/>
          <w:bCs/>
          <w:sz w:val="16"/>
          <w:szCs w:val="16"/>
        </w:rPr>
        <w:t xml:space="preserve"> </w:t>
      </w:r>
      <w:proofErr w:type="spellStart"/>
      <w:r w:rsidRPr="008A7F57">
        <w:rPr>
          <w:rFonts w:ascii="Verdana" w:eastAsia="Times New Roman" w:hAnsi="Verdana" w:cs="Arial"/>
          <w:bCs/>
          <w:sz w:val="16"/>
          <w:szCs w:val="16"/>
        </w:rPr>
        <w:t>Novelli</w:t>
      </w:r>
      <w:proofErr w:type="spellEnd"/>
      <w:r w:rsidRPr="008A7F57">
        <w:rPr>
          <w:rFonts w:ascii="Verdana" w:eastAsia="Times New Roman" w:hAnsi="Verdana" w:cs="Arial"/>
          <w:bCs/>
          <w:sz w:val="16"/>
          <w:szCs w:val="16"/>
        </w:rPr>
        <w:br/>
        <w:t>0 533 927 23 97</w:t>
      </w:r>
      <w:r w:rsidRPr="008A7F57">
        <w:rPr>
          <w:rFonts w:ascii="Verdana" w:eastAsia="Times New Roman" w:hAnsi="Verdana" w:cs="Arial"/>
          <w:bCs/>
          <w:sz w:val="16"/>
          <w:szCs w:val="16"/>
        </w:rPr>
        <w:br/>
      </w:r>
      <w:hyperlink r:id="rId5" w:history="1">
        <w:r w:rsidRPr="008A7F57">
          <w:rPr>
            <w:rFonts w:ascii="Verdana" w:eastAsia="Times New Roman" w:hAnsi="Verdana" w:cs="Arial"/>
            <w:bCs/>
            <w:color w:val="0563C1" w:themeColor="hyperlink"/>
            <w:sz w:val="16"/>
            <w:szCs w:val="16"/>
            <w:u w:val="single"/>
          </w:rPr>
          <w:t>erayc@marjinal.com</w:t>
        </w:r>
      </w:hyperlink>
      <w:r w:rsidRPr="008A7F57">
        <w:rPr>
          <w:rFonts w:ascii="Verdana" w:eastAsia="Times New Roman" w:hAnsi="Verdana" w:cs="Arial"/>
          <w:bCs/>
          <w:sz w:val="16"/>
          <w:szCs w:val="16"/>
        </w:rPr>
        <w:t>.tr</w:t>
      </w:r>
      <w:r w:rsidRPr="008A7F57">
        <w:rPr>
          <w:rFonts w:ascii="Verdana" w:eastAsia="Times New Roman" w:hAnsi="Verdana" w:cs="Arial"/>
          <w:bCs/>
          <w:sz w:val="16"/>
          <w:szCs w:val="16"/>
        </w:rPr>
        <w:br/>
        <w:t> </w:t>
      </w:r>
      <w:r w:rsidRPr="008A7F57">
        <w:rPr>
          <w:rFonts w:ascii="Verdana" w:eastAsia="Times New Roman" w:hAnsi="Verdana" w:cs="Arial"/>
          <w:bCs/>
          <w:sz w:val="16"/>
          <w:szCs w:val="16"/>
        </w:rPr>
        <w:br/>
      </w:r>
      <w:proofErr w:type="spellStart"/>
      <w:r w:rsidRPr="008A7F57">
        <w:rPr>
          <w:rFonts w:ascii="Verdana" w:eastAsia="Times New Roman" w:hAnsi="Verdana" w:cs="Arial"/>
          <w:b/>
          <w:bCs/>
          <w:sz w:val="16"/>
          <w:szCs w:val="16"/>
        </w:rPr>
        <w:t>Fortinet</w:t>
      </w:r>
      <w:proofErr w:type="spellEnd"/>
      <w:r w:rsidRPr="008A7F57">
        <w:rPr>
          <w:rFonts w:ascii="Verdana" w:eastAsia="Times New Roman" w:hAnsi="Verdana" w:cs="Arial"/>
          <w:b/>
          <w:bCs/>
          <w:sz w:val="16"/>
          <w:szCs w:val="16"/>
        </w:rPr>
        <w:t xml:space="preserve"> Hakkında</w:t>
      </w:r>
      <w:r w:rsidRPr="008A7F57">
        <w:rPr>
          <w:rFonts w:ascii="Verdana" w:eastAsia="Times New Roman" w:hAnsi="Verdana" w:cs="Arial"/>
          <w:bCs/>
          <w:sz w:val="16"/>
          <w:szCs w:val="16"/>
        </w:rPr>
        <w:br/>
      </w:r>
      <w:proofErr w:type="spellStart"/>
      <w:r w:rsidRPr="008A7F57">
        <w:rPr>
          <w:rFonts w:ascii="Verdana" w:eastAsia="Times New Roman" w:hAnsi="Verdana" w:cs="Arial"/>
          <w:bCs/>
          <w:sz w:val="16"/>
          <w:szCs w:val="16"/>
        </w:rPr>
        <w:t>Fortinet</w:t>
      </w:r>
      <w:proofErr w:type="spellEnd"/>
      <w:r w:rsidRPr="008A7F57">
        <w:rPr>
          <w:rFonts w:ascii="Verdana" w:eastAsia="Times New Roman" w:hAnsi="Verdana" w:cs="Arial"/>
          <w:bCs/>
          <w:sz w:val="16"/>
          <w:szCs w:val="16"/>
        </w:rPr>
        <w:t xml:space="preserve"> (NASDAQ: FTNT) dünya genelinde büyük ölçekli şirketlere, servis sağlayıcılarına ve kamu kurumlarına güvenlik sunar. Fortinet, her geçen gün artan sanal saldırılara karşı müşterilerine akıllı ve sorunsuz koruma sağlar, sınırların ortadan kalktığı ağların artan performans ihtiyaçlarını karşılar. Ağlardaki uygulamaların, bulut sistemlerinin ve mobil cihazların karşılaştığı en kritik güvenlik sorunlarına karşı performanstan ödün vermeden güvenlik sunan tek çözüm sadece Fortinet'in Security Fabric mimarisidir. Fortinet global çapta sevkiyatı yapılan en güvenilir çözümler alanında dünyanın bir numarasıdır ve dünya genelinde 3</w:t>
      </w:r>
      <w:r>
        <w:rPr>
          <w:rFonts w:ascii="Verdana" w:eastAsia="Times New Roman" w:hAnsi="Verdana" w:cs="Arial"/>
          <w:bCs/>
          <w:sz w:val="16"/>
          <w:szCs w:val="16"/>
        </w:rPr>
        <w:t>6</w:t>
      </w:r>
      <w:r w:rsidRPr="008A7F57">
        <w:rPr>
          <w:rFonts w:ascii="Verdana" w:eastAsia="Times New Roman" w:hAnsi="Verdana" w:cs="Arial"/>
          <w:bCs/>
          <w:sz w:val="16"/>
          <w:szCs w:val="16"/>
        </w:rPr>
        <w:t>0 binden fazla müşteri ticari faaliyetlerini korumak için Fortinet'e güvenmektedir. Daha fazla bilgi için: </w:t>
      </w:r>
      <w:hyperlink r:id="rId6" w:history="1">
        <w:r w:rsidRPr="008A7F57">
          <w:rPr>
            <w:rFonts w:ascii="Verdana" w:eastAsia="Times New Roman" w:hAnsi="Verdana" w:cs="Arial"/>
            <w:bCs/>
            <w:color w:val="0563C1" w:themeColor="hyperlink"/>
            <w:sz w:val="16"/>
            <w:szCs w:val="16"/>
            <w:u w:val="single"/>
          </w:rPr>
          <w:t>http://www.fortinet.com</w:t>
        </w:r>
      </w:hyperlink>
      <w:r w:rsidRPr="008A7F57">
        <w:rPr>
          <w:rFonts w:ascii="Verdana" w:eastAsia="Times New Roman" w:hAnsi="Verdana" w:cs="Arial"/>
          <w:bCs/>
          <w:sz w:val="16"/>
          <w:szCs w:val="16"/>
        </w:rPr>
        <w:t>, </w:t>
      </w:r>
      <w:hyperlink r:id="rId7" w:history="1">
        <w:r w:rsidRPr="008A7F57">
          <w:rPr>
            <w:rFonts w:ascii="Verdana" w:eastAsia="Times New Roman" w:hAnsi="Verdana" w:cs="Arial"/>
            <w:bCs/>
            <w:color w:val="0563C1" w:themeColor="hyperlink"/>
            <w:sz w:val="16"/>
            <w:szCs w:val="16"/>
            <w:u w:val="single"/>
          </w:rPr>
          <w:t>Fortinet Blog</w:t>
        </w:r>
      </w:hyperlink>
      <w:r w:rsidRPr="008A7F57">
        <w:rPr>
          <w:rFonts w:ascii="Verdana" w:eastAsia="Times New Roman" w:hAnsi="Verdana" w:cs="Arial"/>
          <w:bCs/>
          <w:sz w:val="16"/>
          <w:szCs w:val="16"/>
        </w:rPr>
        <w:t> sayfası veya </w:t>
      </w:r>
      <w:hyperlink r:id="rId8" w:history="1">
        <w:r w:rsidRPr="008A7F57">
          <w:rPr>
            <w:rFonts w:ascii="Verdana" w:eastAsia="Times New Roman" w:hAnsi="Verdana" w:cs="Arial"/>
            <w:bCs/>
            <w:color w:val="0563C1" w:themeColor="hyperlink"/>
            <w:sz w:val="16"/>
            <w:szCs w:val="16"/>
            <w:u w:val="single"/>
          </w:rPr>
          <w:t>FortiGuard Labs</w:t>
        </w:r>
      </w:hyperlink>
      <w:r w:rsidRPr="008A7F57">
        <w:rPr>
          <w:rFonts w:ascii="Verdana" w:eastAsia="Times New Roman" w:hAnsi="Verdana" w:cs="Arial"/>
          <w:bCs/>
          <w:sz w:val="16"/>
          <w:szCs w:val="16"/>
        </w:rPr>
        <w:t>.</w:t>
      </w:r>
    </w:p>
    <w:sectPr w:rsidR="00F84594" w:rsidRPr="006753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2F1D77"/>
    <w:multiLevelType w:val="hybridMultilevel"/>
    <w:tmpl w:val="5F62C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9F5FA5"/>
    <w:multiLevelType w:val="multilevel"/>
    <w:tmpl w:val="FC2CB6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859"/>
    <w:rsid w:val="000312BC"/>
    <w:rsid w:val="000866E2"/>
    <w:rsid w:val="000E338C"/>
    <w:rsid w:val="00137C40"/>
    <w:rsid w:val="00171CF6"/>
    <w:rsid w:val="001B40D8"/>
    <w:rsid w:val="002549A5"/>
    <w:rsid w:val="0028159E"/>
    <w:rsid w:val="002942B7"/>
    <w:rsid w:val="002A56C0"/>
    <w:rsid w:val="002A754A"/>
    <w:rsid w:val="002B04EA"/>
    <w:rsid w:val="00361B4D"/>
    <w:rsid w:val="00474D10"/>
    <w:rsid w:val="00476D30"/>
    <w:rsid w:val="004B452D"/>
    <w:rsid w:val="00561EA8"/>
    <w:rsid w:val="005A44F7"/>
    <w:rsid w:val="005C6F49"/>
    <w:rsid w:val="0065445F"/>
    <w:rsid w:val="006753CC"/>
    <w:rsid w:val="006D13C9"/>
    <w:rsid w:val="006E3F72"/>
    <w:rsid w:val="00707452"/>
    <w:rsid w:val="007A039C"/>
    <w:rsid w:val="007B7215"/>
    <w:rsid w:val="0089770C"/>
    <w:rsid w:val="0091573F"/>
    <w:rsid w:val="00946859"/>
    <w:rsid w:val="00986EAF"/>
    <w:rsid w:val="0099790C"/>
    <w:rsid w:val="009F1A2A"/>
    <w:rsid w:val="00B4018A"/>
    <w:rsid w:val="00BD06F1"/>
    <w:rsid w:val="00C7253A"/>
    <w:rsid w:val="00C85B37"/>
    <w:rsid w:val="00CF3205"/>
    <w:rsid w:val="00E1210B"/>
    <w:rsid w:val="00E82B58"/>
    <w:rsid w:val="00F2423E"/>
    <w:rsid w:val="00F30657"/>
    <w:rsid w:val="00F7540A"/>
    <w:rsid w:val="00F845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6A67F"/>
  <w15:chartTrackingRefBased/>
  <w15:docId w15:val="{137E90BB-0434-4472-B65A-E2783722F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84594"/>
    <w:pPr>
      <w:spacing w:after="0" w:line="276" w:lineRule="auto"/>
      <w:ind w:left="720"/>
      <w:contextualSpacing/>
    </w:pPr>
    <w:rPr>
      <w:rFonts w:ascii="Arial" w:eastAsia="Arial" w:hAnsi="Arial" w:cs="Arial"/>
      <w:lang w:val="en" w:eastAsia="nl-NL"/>
    </w:rPr>
  </w:style>
  <w:style w:type="paragraph" w:styleId="AklamaMetni">
    <w:name w:val="annotation text"/>
    <w:basedOn w:val="Normal"/>
    <w:link w:val="AklamaMetniChar"/>
    <w:uiPriority w:val="99"/>
    <w:unhideWhenUsed/>
    <w:rsid w:val="00F84594"/>
    <w:pPr>
      <w:spacing w:after="0" w:line="240" w:lineRule="auto"/>
      <w:contextualSpacing/>
    </w:pPr>
    <w:rPr>
      <w:rFonts w:ascii="Arial" w:eastAsia="Arial" w:hAnsi="Arial" w:cs="Arial"/>
      <w:sz w:val="20"/>
      <w:szCs w:val="20"/>
      <w:lang w:val="en" w:eastAsia="nl-NL"/>
    </w:rPr>
  </w:style>
  <w:style w:type="character" w:customStyle="1" w:styleId="AklamaMetniChar">
    <w:name w:val="Açıklama Metni Char"/>
    <w:basedOn w:val="VarsaylanParagrafYazTipi"/>
    <w:link w:val="AklamaMetni"/>
    <w:uiPriority w:val="99"/>
    <w:rsid w:val="00F84594"/>
    <w:rPr>
      <w:rFonts w:ascii="Arial" w:eastAsia="Arial" w:hAnsi="Arial" w:cs="Arial"/>
      <w:sz w:val="20"/>
      <w:szCs w:val="20"/>
      <w:lang w:val="en"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tiguard.com/" TargetMode="External"/><Relationship Id="rId3" Type="http://schemas.openxmlformats.org/officeDocument/2006/relationships/settings" Target="settings.xml"/><Relationship Id="rId7" Type="http://schemas.openxmlformats.org/officeDocument/2006/relationships/hyperlink" Target="https://blog.fortin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rtinet.com/" TargetMode="External"/><Relationship Id="rId5" Type="http://schemas.openxmlformats.org/officeDocument/2006/relationships/hyperlink" Target="mailto:erayc@marjina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1177</Words>
  <Characters>6712</Characters>
  <Application>Microsoft Office Word</Application>
  <DocSecurity>0</DocSecurity>
  <Lines>55</Lines>
  <Paragraphs>15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 Özdil Ersezer</dc:creator>
  <cp:keywords/>
  <dc:description/>
  <cp:lastModifiedBy>Beril Pelesen</cp:lastModifiedBy>
  <cp:revision>4</cp:revision>
  <dcterms:created xsi:type="dcterms:W3CDTF">2018-09-25T12:04:00Z</dcterms:created>
  <dcterms:modified xsi:type="dcterms:W3CDTF">2018-09-26T07:02:00Z</dcterms:modified>
</cp:coreProperties>
</file>