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3D" w:rsidRPr="00C9723D" w:rsidRDefault="00C9723D" w:rsidP="003D6D91">
      <w:pPr>
        <w:spacing w:line="360" w:lineRule="auto"/>
        <w:contextualSpacing/>
        <w:jc w:val="both"/>
        <w:rPr>
          <w:rFonts w:ascii="Verdana" w:hAnsi="Verdana"/>
          <w:b/>
          <w:sz w:val="32"/>
          <w:szCs w:val="32"/>
          <w:u w:val="single"/>
        </w:rPr>
      </w:pPr>
      <w:r w:rsidRPr="00C9723D">
        <w:rPr>
          <w:rFonts w:ascii="Verdana" w:hAnsi="Verdana"/>
          <w:b/>
          <w:sz w:val="32"/>
          <w:szCs w:val="32"/>
          <w:u w:val="single"/>
        </w:rPr>
        <w:t>BASIN BÜLTENİ</w:t>
      </w:r>
    </w:p>
    <w:p w:rsidR="00C9723D" w:rsidRDefault="00C9723D" w:rsidP="003D6D91">
      <w:pPr>
        <w:spacing w:line="360" w:lineRule="auto"/>
        <w:contextualSpacing/>
        <w:jc w:val="both"/>
        <w:rPr>
          <w:rFonts w:ascii="Verdana" w:hAnsi="Verdana"/>
          <w:sz w:val="20"/>
          <w:szCs w:val="20"/>
        </w:rPr>
      </w:pPr>
    </w:p>
    <w:p w:rsidR="00180A9F" w:rsidRPr="001D72DA" w:rsidRDefault="00C9723D" w:rsidP="00C9723D">
      <w:pPr>
        <w:spacing w:line="360" w:lineRule="auto"/>
        <w:contextualSpacing/>
        <w:jc w:val="center"/>
        <w:rPr>
          <w:rFonts w:ascii="Verdana" w:hAnsi="Verdana"/>
          <w:b/>
          <w:sz w:val="28"/>
          <w:szCs w:val="28"/>
        </w:rPr>
      </w:pPr>
      <w:r w:rsidRPr="001D72DA">
        <w:rPr>
          <w:rFonts w:ascii="Verdana" w:hAnsi="Verdana"/>
          <w:b/>
          <w:sz w:val="28"/>
          <w:szCs w:val="28"/>
        </w:rPr>
        <w:t>2017’de finans dünyasını bekleyen zorluklar</w:t>
      </w:r>
    </w:p>
    <w:p w:rsidR="003D6D91" w:rsidRPr="003D6D91" w:rsidRDefault="003D6D91" w:rsidP="003D6D91">
      <w:pPr>
        <w:spacing w:line="360" w:lineRule="auto"/>
        <w:contextualSpacing/>
        <w:jc w:val="both"/>
        <w:rPr>
          <w:rFonts w:ascii="Verdana" w:hAnsi="Verdana"/>
          <w:sz w:val="20"/>
          <w:szCs w:val="20"/>
        </w:rPr>
      </w:pPr>
    </w:p>
    <w:p w:rsidR="00DC5B6D" w:rsidRPr="00DC5B6D" w:rsidRDefault="00DC5B6D" w:rsidP="00DC5B6D">
      <w:pPr>
        <w:spacing w:line="360" w:lineRule="auto"/>
        <w:contextualSpacing/>
        <w:jc w:val="center"/>
        <w:rPr>
          <w:rFonts w:ascii="Verdana" w:hAnsi="Verdana"/>
          <w:b/>
        </w:rPr>
      </w:pPr>
      <w:r w:rsidRPr="00DC5B6D">
        <w:rPr>
          <w:rFonts w:ascii="Verdana" w:eastAsia="Times New Roman" w:hAnsi="Verdana"/>
          <w:b/>
        </w:rPr>
        <w:t>Araştırma sonuçlarına göre veri ihlallerinin %89’unun arkasındaki motivasyon kaynağı finansal veya casusluk nedenleri iken finansal sistemlerin %15’inde güvenlik ekipleri saldırıları aylar sonra fark ediyor. Bu tehlikeye dikkat çeken Fortinet, finans</w:t>
      </w:r>
      <w:r w:rsidRPr="00DC5B6D">
        <w:rPr>
          <w:rFonts w:ascii="Verdana" w:hAnsi="Verdana"/>
          <w:b/>
        </w:rPr>
        <w:t xml:space="preserve"> kuruluşlarının 2017 yılında karşılaşa</w:t>
      </w:r>
      <w:bookmarkStart w:id="0" w:name="_GoBack"/>
      <w:bookmarkEnd w:id="0"/>
      <w:r w:rsidRPr="00DC5B6D">
        <w:rPr>
          <w:rFonts w:ascii="Verdana" w:hAnsi="Verdana"/>
          <w:b/>
        </w:rPr>
        <w:t>bilecekleri sorunların listesini yayınladı.</w:t>
      </w:r>
    </w:p>
    <w:p w:rsidR="00DC5B6D" w:rsidRDefault="00DC5B6D" w:rsidP="003D6D91">
      <w:pPr>
        <w:spacing w:line="360" w:lineRule="auto"/>
        <w:contextualSpacing/>
        <w:jc w:val="both"/>
        <w:rPr>
          <w:rFonts w:ascii="Verdana" w:hAnsi="Verdana"/>
          <w:sz w:val="20"/>
          <w:szCs w:val="20"/>
        </w:rPr>
      </w:pPr>
    </w:p>
    <w:p w:rsidR="00D1076D" w:rsidRDefault="003D4CCD" w:rsidP="003D6D91">
      <w:pPr>
        <w:spacing w:line="360" w:lineRule="auto"/>
        <w:contextualSpacing/>
        <w:jc w:val="both"/>
        <w:rPr>
          <w:rFonts w:ascii="Verdana" w:hAnsi="Verdana"/>
          <w:sz w:val="20"/>
          <w:szCs w:val="20"/>
        </w:rPr>
      </w:pPr>
      <w:r>
        <w:rPr>
          <w:rFonts w:ascii="Verdana" w:hAnsi="Verdana"/>
          <w:sz w:val="20"/>
          <w:szCs w:val="20"/>
        </w:rPr>
        <w:t>Finans kuruluşları 2016 yılında siber saldırganların başlıca hedefleri arasında yer aldı. Bu kuruluşlar sahip oldukları verilerin değeri nedeniyle 2017 yılında da hedef olmaya devam ediyor. Sonuç olarak bu kuruluşların CIO’ları</w:t>
      </w:r>
      <w:r w:rsidR="00D1076D">
        <w:rPr>
          <w:rFonts w:ascii="Verdana" w:hAnsi="Verdana"/>
          <w:sz w:val="20"/>
          <w:szCs w:val="20"/>
        </w:rPr>
        <w:t xml:space="preserve"> güvenlik ile ilgili önemli kararlar almak ve bazı zorlukların üstesinden gelmek zorunda.</w:t>
      </w:r>
    </w:p>
    <w:p w:rsidR="003D6D91" w:rsidRPr="003D6D91" w:rsidRDefault="003D6D91" w:rsidP="003D6D91">
      <w:pPr>
        <w:spacing w:line="360" w:lineRule="auto"/>
        <w:contextualSpacing/>
        <w:jc w:val="both"/>
        <w:rPr>
          <w:rFonts w:ascii="Verdana" w:hAnsi="Verdana"/>
          <w:sz w:val="20"/>
          <w:szCs w:val="20"/>
        </w:rPr>
      </w:pPr>
    </w:p>
    <w:p w:rsidR="003D6D91" w:rsidRPr="003D6D91" w:rsidRDefault="00D1076D" w:rsidP="003D6D91">
      <w:pPr>
        <w:spacing w:line="360" w:lineRule="auto"/>
        <w:contextualSpacing/>
        <w:jc w:val="both"/>
        <w:rPr>
          <w:rFonts w:ascii="Verdana" w:hAnsi="Verdana"/>
          <w:sz w:val="20"/>
          <w:szCs w:val="20"/>
        </w:rPr>
      </w:pPr>
      <w:r>
        <w:rPr>
          <w:rFonts w:ascii="Verdana" w:hAnsi="Verdana"/>
          <w:sz w:val="20"/>
          <w:szCs w:val="20"/>
        </w:rPr>
        <w:t xml:space="preserve">Bu nedenle </w:t>
      </w:r>
      <w:r w:rsidR="00DC5B6D">
        <w:rPr>
          <w:rFonts w:ascii="Verdana" w:hAnsi="Verdana"/>
          <w:sz w:val="20"/>
          <w:szCs w:val="20"/>
        </w:rPr>
        <w:t>y</w:t>
      </w:r>
      <w:r w:rsidR="00DC5B6D" w:rsidRPr="00B9290D">
        <w:rPr>
          <w:rFonts w:ascii="Verdana" w:hAnsi="Verdana"/>
          <w:sz w:val="20"/>
          <w:szCs w:val="20"/>
        </w:rPr>
        <w:t xml:space="preserve">üksek performanslı </w:t>
      </w:r>
      <w:r w:rsidR="00DC5B6D">
        <w:rPr>
          <w:rFonts w:ascii="Verdana" w:hAnsi="Verdana"/>
          <w:sz w:val="20"/>
          <w:szCs w:val="20"/>
        </w:rPr>
        <w:t xml:space="preserve">siber güvenlik çözümleri alanında dünyanın önde gelen şirketlerinden </w:t>
      </w:r>
      <w:hyperlink r:id="rId7" w:history="1">
        <w:r w:rsidR="00DC5B6D" w:rsidRPr="00B9290D">
          <w:rPr>
            <w:rFonts w:ascii="Verdana" w:hAnsi="Verdana" w:cs="Arial"/>
            <w:sz w:val="20"/>
            <w:szCs w:val="20"/>
            <w:u w:val="single"/>
          </w:rPr>
          <w:t>Fortinet</w:t>
        </w:r>
      </w:hyperlink>
      <w:r w:rsidR="00DC5B6D">
        <w:rPr>
          <w:rFonts w:ascii="Verdana" w:hAnsi="Verdana" w:cs="Arial"/>
          <w:sz w:val="20"/>
          <w:szCs w:val="20"/>
          <w:u w:val="single"/>
        </w:rPr>
        <w:t>,</w:t>
      </w:r>
      <w:r w:rsidR="00DC5B6D">
        <w:rPr>
          <w:rFonts w:ascii="Verdana" w:hAnsi="Verdana" w:cs="Arial"/>
          <w:sz w:val="20"/>
          <w:szCs w:val="20"/>
        </w:rPr>
        <w:t xml:space="preserve"> </w:t>
      </w:r>
      <w:r>
        <w:rPr>
          <w:rFonts w:ascii="Verdana" w:hAnsi="Verdana"/>
          <w:sz w:val="20"/>
          <w:szCs w:val="20"/>
        </w:rPr>
        <w:t xml:space="preserve">hemen hemen tüm finans kuruluşlarının 2017 yılında karşılaşabilecekleri zorlukların bir listesini </w:t>
      </w:r>
      <w:r w:rsidR="00DC5B6D">
        <w:rPr>
          <w:rFonts w:ascii="Verdana" w:hAnsi="Verdana"/>
          <w:sz w:val="20"/>
          <w:szCs w:val="20"/>
        </w:rPr>
        <w:t>yayınladı</w:t>
      </w:r>
      <w:r>
        <w:rPr>
          <w:rFonts w:ascii="Verdana" w:hAnsi="Verdana"/>
          <w:sz w:val="20"/>
          <w:szCs w:val="20"/>
        </w:rPr>
        <w:t>. İşte bu yıl finans dünyasını bekleyen o zorluklar:</w:t>
      </w:r>
    </w:p>
    <w:p w:rsidR="003D6D91" w:rsidRPr="003D6D91" w:rsidRDefault="003D6D91" w:rsidP="003D6D91">
      <w:pPr>
        <w:spacing w:line="360" w:lineRule="auto"/>
        <w:contextualSpacing/>
        <w:jc w:val="both"/>
        <w:rPr>
          <w:rFonts w:ascii="Verdana" w:hAnsi="Verdana"/>
          <w:sz w:val="20"/>
          <w:szCs w:val="20"/>
        </w:rPr>
      </w:pPr>
    </w:p>
    <w:p w:rsidR="003D6D91" w:rsidRPr="003D6D91" w:rsidRDefault="00C16E27" w:rsidP="003D6D91">
      <w:pPr>
        <w:spacing w:line="360" w:lineRule="auto"/>
        <w:contextualSpacing/>
        <w:jc w:val="both"/>
        <w:outlineLvl w:val="1"/>
        <w:rPr>
          <w:rFonts w:ascii="Verdana" w:eastAsia="Times New Roman" w:hAnsi="Verdana"/>
          <w:b/>
          <w:bCs/>
          <w:sz w:val="20"/>
          <w:szCs w:val="20"/>
        </w:rPr>
      </w:pPr>
      <w:r>
        <w:rPr>
          <w:rFonts w:ascii="Verdana" w:eastAsia="Times New Roman" w:hAnsi="Verdana"/>
          <w:b/>
          <w:bCs/>
          <w:sz w:val="20"/>
          <w:szCs w:val="20"/>
        </w:rPr>
        <w:t>Eski sistemlerin yeni teknoloji ile harmanlanması</w:t>
      </w:r>
    </w:p>
    <w:p w:rsidR="003D6D91" w:rsidRDefault="00C16E27" w:rsidP="003D6D91">
      <w:pPr>
        <w:spacing w:line="360" w:lineRule="auto"/>
        <w:contextualSpacing/>
        <w:jc w:val="both"/>
        <w:rPr>
          <w:rFonts w:ascii="Verdana" w:eastAsia="Times New Roman" w:hAnsi="Verdana"/>
          <w:sz w:val="20"/>
          <w:szCs w:val="20"/>
        </w:rPr>
      </w:pPr>
      <w:r>
        <w:rPr>
          <w:rFonts w:ascii="Verdana" w:eastAsia="Times New Roman" w:hAnsi="Verdana"/>
          <w:sz w:val="20"/>
          <w:szCs w:val="20"/>
        </w:rPr>
        <w:t>Finansal servisler son 25 yıl içerisinde tarihinde hiç olmadığı kadar büyük bir değişimden geçiyor. “Kendi cihazını getir” (BYOD) akımı ve IoT’un yaygınlaşması 7/24 erişimi de mümkün kıldı. Bu nedenle günümüzde müşteriler ve çalışanlar sistemlere 7/24 erişmek istiyor.</w:t>
      </w:r>
    </w:p>
    <w:p w:rsidR="003D6D91" w:rsidRPr="003D6D91" w:rsidRDefault="003D6D91" w:rsidP="003D6D91">
      <w:pPr>
        <w:spacing w:line="360" w:lineRule="auto"/>
        <w:contextualSpacing/>
        <w:jc w:val="both"/>
        <w:rPr>
          <w:rFonts w:ascii="Verdana" w:eastAsia="Times New Roman" w:hAnsi="Verdana"/>
          <w:sz w:val="20"/>
          <w:szCs w:val="20"/>
        </w:rPr>
      </w:pPr>
    </w:p>
    <w:p w:rsidR="003D6D91" w:rsidRPr="003D6D91" w:rsidRDefault="00C16E27" w:rsidP="003D6D91">
      <w:pPr>
        <w:spacing w:line="360" w:lineRule="auto"/>
        <w:contextualSpacing/>
        <w:jc w:val="both"/>
        <w:rPr>
          <w:rFonts w:ascii="Verdana" w:eastAsia="Times New Roman" w:hAnsi="Verdana"/>
          <w:sz w:val="20"/>
          <w:szCs w:val="20"/>
        </w:rPr>
      </w:pPr>
      <w:r>
        <w:rPr>
          <w:rFonts w:ascii="Verdana" w:eastAsia="Times New Roman" w:hAnsi="Verdana"/>
          <w:sz w:val="20"/>
          <w:szCs w:val="20"/>
        </w:rPr>
        <w:t>Ancak büyük fırsatlar beraberinde büyük zorlukları da getiriyor. Yeni teknolojileri mevcut sistemlere ve BT altyapılarına entegre etmek bu yılda zorluklar arasında yer alacak. Endüstrinin ve iş dünyasının tümden dijitalleşmesi finans kuruluşlarını bulut sistemlerine (herkese açık, özel ve hibrit) geçmeye ve kurum içi sistemleri bulut sistemlerine bağlamaya zorluyor. Bu da korunması gereken BT ortamların yapısını daha da karmaşık hale getiriyor.</w:t>
      </w:r>
    </w:p>
    <w:p w:rsidR="003D6D91" w:rsidRDefault="003D6D91" w:rsidP="003D6D91">
      <w:pPr>
        <w:spacing w:line="360" w:lineRule="auto"/>
        <w:contextualSpacing/>
        <w:jc w:val="both"/>
        <w:outlineLvl w:val="1"/>
        <w:rPr>
          <w:rFonts w:ascii="Verdana" w:eastAsia="Times New Roman" w:hAnsi="Verdana"/>
          <w:b/>
          <w:bCs/>
          <w:sz w:val="20"/>
          <w:szCs w:val="20"/>
        </w:rPr>
      </w:pPr>
    </w:p>
    <w:p w:rsidR="003D6D91" w:rsidRPr="003D6D91" w:rsidRDefault="0010163D" w:rsidP="003D6D91">
      <w:pPr>
        <w:spacing w:line="360" w:lineRule="auto"/>
        <w:contextualSpacing/>
        <w:jc w:val="both"/>
        <w:outlineLvl w:val="1"/>
        <w:rPr>
          <w:rFonts w:ascii="Verdana" w:eastAsia="Times New Roman" w:hAnsi="Verdana"/>
          <w:b/>
          <w:bCs/>
          <w:sz w:val="20"/>
          <w:szCs w:val="20"/>
        </w:rPr>
      </w:pPr>
      <w:r>
        <w:rPr>
          <w:rFonts w:ascii="Verdana" w:eastAsia="Times New Roman" w:hAnsi="Verdana"/>
          <w:b/>
          <w:bCs/>
          <w:sz w:val="20"/>
          <w:szCs w:val="20"/>
        </w:rPr>
        <w:t>Çalışanlardan kaynaklan tehditleri azaltmak</w:t>
      </w:r>
    </w:p>
    <w:p w:rsidR="00776D89" w:rsidRDefault="00776D89" w:rsidP="003D6D91">
      <w:pPr>
        <w:spacing w:line="360" w:lineRule="auto"/>
        <w:contextualSpacing/>
        <w:jc w:val="both"/>
        <w:rPr>
          <w:rFonts w:ascii="Verdana" w:eastAsia="Times New Roman" w:hAnsi="Verdana"/>
          <w:sz w:val="20"/>
          <w:szCs w:val="20"/>
        </w:rPr>
      </w:pPr>
      <w:r>
        <w:rPr>
          <w:rFonts w:ascii="Verdana" w:eastAsia="Times New Roman" w:hAnsi="Verdana"/>
          <w:sz w:val="20"/>
          <w:szCs w:val="20"/>
        </w:rPr>
        <w:t xml:space="preserve">Daha birkaç yıl öncesine kadar finansal kuruluşlarda çalışanların merkezde olduğu </w:t>
      </w:r>
      <w:hyperlink r:id="rId8" w:history="1">
        <w:r w:rsidRPr="00776D89">
          <w:rPr>
            <w:rStyle w:val="Kpr"/>
            <w:rFonts w:ascii="Verdana" w:eastAsia="Times New Roman" w:hAnsi="Verdana"/>
            <w:sz w:val="20"/>
            <w:szCs w:val="20"/>
          </w:rPr>
          <w:t>siber saldırıların yaşandığına</w:t>
        </w:r>
      </w:hyperlink>
      <w:r>
        <w:rPr>
          <w:rFonts w:ascii="Verdana" w:eastAsia="Times New Roman" w:hAnsi="Verdana"/>
          <w:sz w:val="20"/>
          <w:szCs w:val="20"/>
        </w:rPr>
        <w:t xml:space="preserve"> şahit oldu. Gittikçe daha akıllanan siber saldırganlar, şirketlere </w:t>
      </w:r>
      <w:r>
        <w:rPr>
          <w:rFonts w:ascii="Verdana" w:eastAsia="Times New Roman" w:hAnsi="Verdana"/>
          <w:sz w:val="20"/>
          <w:szCs w:val="20"/>
        </w:rPr>
        <w:lastRenderedPageBreak/>
        <w:t xml:space="preserve">saldırmak için çalışanları da kullanarak yeni yöntemler geliştiriyor. Ek olarak, </w:t>
      </w:r>
      <w:hyperlink r:id="rId9" w:history="1">
        <w:r w:rsidRPr="00776D89">
          <w:rPr>
            <w:rStyle w:val="Kpr"/>
            <w:rFonts w:ascii="Verdana" w:eastAsia="Times New Roman" w:hAnsi="Verdana"/>
            <w:sz w:val="20"/>
            <w:szCs w:val="20"/>
          </w:rPr>
          <w:t>sayıları artmakta olan</w:t>
        </w:r>
      </w:hyperlink>
      <w:r>
        <w:rPr>
          <w:rFonts w:ascii="Verdana" w:eastAsia="Times New Roman" w:hAnsi="Verdana"/>
          <w:sz w:val="20"/>
          <w:szCs w:val="20"/>
        </w:rPr>
        <w:t xml:space="preserve"> uzaktan çalışanlar da kurumsal güvenliğin olmadığı cihazlara dışarıdan erişiyor. Bu yeni ağ paradigması nedeniyle kurumların çalışanlarını siber güvenlik konusunda bilinçlenmesi de kritik derecede önemli hale geliyor. 2017 yılına girdiğimiz şu aylarda, kurumların kendi çalışanlarından kaynaklanan saldırıların sayısını azaltacak güvenlik çözümlerini uygulaması gerekiyor. </w:t>
      </w:r>
    </w:p>
    <w:p w:rsidR="003D6D91" w:rsidRPr="003D6D91" w:rsidRDefault="003D6D91" w:rsidP="003D6D91">
      <w:pPr>
        <w:spacing w:line="360" w:lineRule="auto"/>
        <w:contextualSpacing/>
        <w:jc w:val="both"/>
        <w:rPr>
          <w:rFonts w:ascii="Verdana" w:eastAsia="Times New Roman" w:hAnsi="Verdana"/>
          <w:sz w:val="20"/>
          <w:szCs w:val="20"/>
        </w:rPr>
      </w:pPr>
    </w:p>
    <w:p w:rsidR="003D6D91" w:rsidRPr="003D6D91" w:rsidRDefault="00776D89" w:rsidP="003D6D91">
      <w:pPr>
        <w:spacing w:line="360" w:lineRule="auto"/>
        <w:contextualSpacing/>
        <w:jc w:val="both"/>
        <w:outlineLvl w:val="1"/>
        <w:rPr>
          <w:rFonts w:ascii="Verdana" w:eastAsia="Times New Roman" w:hAnsi="Verdana"/>
          <w:b/>
          <w:bCs/>
          <w:sz w:val="20"/>
          <w:szCs w:val="20"/>
        </w:rPr>
      </w:pPr>
      <w:r>
        <w:rPr>
          <w:rFonts w:ascii="Verdana" w:eastAsia="Times New Roman" w:hAnsi="Verdana"/>
          <w:b/>
          <w:bCs/>
          <w:sz w:val="20"/>
          <w:szCs w:val="20"/>
        </w:rPr>
        <w:t>Artan saldırılar ile başa çıkmak</w:t>
      </w:r>
    </w:p>
    <w:p w:rsidR="003D6D91" w:rsidRDefault="003D6D91" w:rsidP="003D6D91">
      <w:pPr>
        <w:spacing w:line="360" w:lineRule="auto"/>
        <w:contextualSpacing/>
        <w:jc w:val="both"/>
        <w:rPr>
          <w:rFonts w:ascii="Verdana" w:eastAsia="Times New Roman" w:hAnsi="Verdana"/>
          <w:sz w:val="20"/>
          <w:szCs w:val="20"/>
        </w:rPr>
      </w:pPr>
      <w:r w:rsidRPr="003D6D91">
        <w:rPr>
          <w:rFonts w:ascii="Verdana" w:eastAsia="Times New Roman" w:hAnsi="Verdana"/>
          <w:sz w:val="20"/>
          <w:szCs w:val="20"/>
        </w:rPr>
        <w:t>Verizon’</w:t>
      </w:r>
      <w:r w:rsidR="00180A9F">
        <w:rPr>
          <w:rFonts w:ascii="Verdana" w:eastAsia="Times New Roman" w:hAnsi="Verdana"/>
          <w:sz w:val="20"/>
          <w:szCs w:val="20"/>
        </w:rPr>
        <w:t xml:space="preserve">un 2016 Veri İhlali Araştırma </w:t>
      </w:r>
      <w:hyperlink r:id="rId10" w:history="1">
        <w:r w:rsidR="00180A9F" w:rsidRPr="00180A9F">
          <w:rPr>
            <w:rStyle w:val="Kpr"/>
            <w:rFonts w:ascii="Verdana" w:eastAsia="Times New Roman" w:hAnsi="Verdana"/>
            <w:sz w:val="20"/>
            <w:szCs w:val="20"/>
          </w:rPr>
          <w:t>Raporu</w:t>
        </w:r>
      </w:hyperlink>
      <w:r w:rsidR="00180A9F">
        <w:rPr>
          <w:rFonts w:ascii="Verdana" w:eastAsia="Times New Roman" w:hAnsi="Verdana"/>
          <w:sz w:val="20"/>
          <w:szCs w:val="20"/>
        </w:rPr>
        <w:t>, veri ihlallerinin %89’unun arkasındaki motivasyon kaynağının finansal veya casusluk nedenleri olduğunu ortaya çıkardı. Bu tarz araştırmaların ortaya çıkardığı bu durum nedeniyle 2017 yılında finans kuruluşları “Saldırıya uğrarsak ne olur?” düşünce yapısından “Saldırıya uğrarsak ne yapacağız?” düşünce yapısına doğru bir değişimden geçiyor.</w:t>
      </w:r>
    </w:p>
    <w:p w:rsidR="003D6D91" w:rsidRPr="003D6D91" w:rsidRDefault="003D6D91" w:rsidP="003D6D91">
      <w:pPr>
        <w:spacing w:line="360" w:lineRule="auto"/>
        <w:contextualSpacing/>
        <w:jc w:val="both"/>
        <w:rPr>
          <w:rFonts w:ascii="Verdana" w:eastAsia="Times New Roman" w:hAnsi="Verdana"/>
          <w:sz w:val="20"/>
          <w:szCs w:val="20"/>
        </w:rPr>
      </w:pPr>
    </w:p>
    <w:p w:rsidR="00180A9F" w:rsidRDefault="00180A9F" w:rsidP="003D6D91">
      <w:pPr>
        <w:spacing w:line="360" w:lineRule="auto"/>
        <w:contextualSpacing/>
        <w:jc w:val="both"/>
        <w:rPr>
          <w:rFonts w:ascii="Verdana" w:eastAsia="Times New Roman" w:hAnsi="Verdana"/>
          <w:sz w:val="20"/>
          <w:szCs w:val="20"/>
        </w:rPr>
      </w:pPr>
      <w:r>
        <w:rPr>
          <w:rFonts w:ascii="Verdana" w:eastAsia="Times New Roman" w:hAnsi="Verdana"/>
          <w:sz w:val="20"/>
          <w:szCs w:val="20"/>
        </w:rPr>
        <w:t xml:space="preserve">Araştırma sonuçları ayrıca finansal sistemlerin %98’inin saldırının gerçekleştiği ilk birkaç dakika içerisinde ele geçirildiğini, %15’inde ise güvenlik ekiplerinin saldırıları aylar (hatta daha fazla) boyunca fark etmediğini ortaya koyuyor. Bu da saldırganların sistemler sızmak ve finansal verileri çalmak için yeterince zamanları olduğunu gösteriyor. Bu nedenle CIO ve güvenlik ekipleri, </w:t>
      </w:r>
      <w:r w:rsidR="00946263">
        <w:rPr>
          <w:rFonts w:ascii="Verdana" w:eastAsia="Times New Roman" w:hAnsi="Verdana"/>
          <w:sz w:val="20"/>
          <w:szCs w:val="20"/>
        </w:rPr>
        <w:t xml:space="preserve">verilerini ve müşterilerini korumak için </w:t>
      </w:r>
      <w:r>
        <w:rPr>
          <w:rFonts w:ascii="Verdana" w:eastAsia="Times New Roman" w:hAnsi="Verdana"/>
          <w:sz w:val="20"/>
          <w:szCs w:val="20"/>
        </w:rPr>
        <w:t xml:space="preserve">kaçınılmaz tehditleri fark edebilecekleri, ortaya çıkarabilecekleri ve bunlara yanıt verebilecekleri </w:t>
      </w:r>
      <w:r w:rsidR="00946263">
        <w:rPr>
          <w:rFonts w:ascii="Verdana" w:eastAsia="Times New Roman" w:hAnsi="Verdana"/>
          <w:sz w:val="20"/>
          <w:szCs w:val="20"/>
        </w:rPr>
        <w:t xml:space="preserve">yöntemler bulmak zorunda. </w:t>
      </w:r>
      <w:r>
        <w:rPr>
          <w:rFonts w:ascii="Verdana" w:eastAsia="Times New Roman" w:hAnsi="Verdana"/>
          <w:sz w:val="20"/>
          <w:szCs w:val="20"/>
        </w:rPr>
        <w:t xml:space="preserve">   </w:t>
      </w:r>
    </w:p>
    <w:p w:rsidR="003D6D91" w:rsidRPr="003D6D91" w:rsidRDefault="003D6D91" w:rsidP="003D6D91">
      <w:pPr>
        <w:spacing w:line="360" w:lineRule="auto"/>
        <w:contextualSpacing/>
        <w:jc w:val="both"/>
        <w:rPr>
          <w:rFonts w:ascii="Verdana" w:eastAsia="Times New Roman" w:hAnsi="Verdana"/>
          <w:sz w:val="20"/>
          <w:szCs w:val="20"/>
        </w:rPr>
      </w:pPr>
    </w:p>
    <w:p w:rsidR="003D6D91" w:rsidRPr="003D6D91" w:rsidRDefault="00BA4981" w:rsidP="003D6D91">
      <w:pPr>
        <w:spacing w:line="360" w:lineRule="auto"/>
        <w:contextualSpacing/>
        <w:jc w:val="both"/>
        <w:outlineLvl w:val="1"/>
        <w:rPr>
          <w:rFonts w:ascii="Verdana" w:eastAsia="Times New Roman" w:hAnsi="Verdana"/>
          <w:b/>
          <w:bCs/>
          <w:sz w:val="20"/>
          <w:szCs w:val="20"/>
        </w:rPr>
      </w:pPr>
      <w:r>
        <w:rPr>
          <w:rFonts w:ascii="Verdana" w:eastAsia="Times New Roman" w:hAnsi="Verdana"/>
          <w:b/>
          <w:bCs/>
          <w:sz w:val="20"/>
          <w:szCs w:val="20"/>
        </w:rPr>
        <w:t>Uyum yasalarına bağlı kalmak</w:t>
      </w:r>
    </w:p>
    <w:p w:rsidR="003D6D91" w:rsidRDefault="002400C9" w:rsidP="003D6D91">
      <w:pPr>
        <w:spacing w:line="360" w:lineRule="auto"/>
        <w:contextualSpacing/>
        <w:jc w:val="both"/>
        <w:rPr>
          <w:rFonts w:ascii="Verdana" w:eastAsia="Times New Roman" w:hAnsi="Verdana"/>
          <w:sz w:val="20"/>
          <w:szCs w:val="20"/>
        </w:rPr>
      </w:pPr>
      <w:r>
        <w:rPr>
          <w:rFonts w:ascii="Verdana" w:eastAsia="Times New Roman" w:hAnsi="Verdana"/>
          <w:sz w:val="20"/>
          <w:szCs w:val="20"/>
        </w:rPr>
        <w:t xml:space="preserve">Finansal servisler için standart ve şartlar sürekli değişiyor. Bu yıl da bu kuruluşlar şu ana kadar olduğundan daha yüksek standartları uygulamak zorunda kalabilirler. ABD’nin </w:t>
      </w:r>
      <w:hyperlink r:id="rId11" w:history="1">
        <w:r w:rsidRPr="003D6D91">
          <w:rPr>
            <w:rFonts w:ascii="Verdana" w:eastAsia="Times New Roman" w:hAnsi="Verdana"/>
            <w:color w:val="0000FF"/>
            <w:sz w:val="20"/>
            <w:szCs w:val="20"/>
            <w:u w:val="single"/>
          </w:rPr>
          <w:t>New York</w:t>
        </w:r>
      </w:hyperlink>
      <w:r>
        <w:rPr>
          <w:rFonts w:ascii="Verdana" w:eastAsia="Times New Roman" w:hAnsi="Verdana"/>
          <w:sz w:val="20"/>
          <w:szCs w:val="20"/>
        </w:rPr>
        <w:t xml:space="preserve"> gibi bazı eyaletleri şimdiden siber güvenlik regülasyonlarını daha da katı hale getirmeye başladı. Vali </w:t>
      </w:r>
      <w:r w:rsidRPr="003D6D91">
        <w:rPr>
          <w:rFonts w:ascii="Verdana" w:eastAsia="Times New Roman" w:hAnsi="Verdana"/>
          <w:sz w:val="20"/>
          <w:szCs w:val="20"/>
        </w:rPr>
        <w:t xml:space="preserve">Andrew M. </w:t>
      </w:r>
      <w:proofErr w:type="spellStart"/>
      <w:r w:rsidRPr="003D6D91">
        <w:rPr>
          <w:rFonts w:ascii="Verdana" w:eastAsia="Times New Roman" w:hAnsi="Verdana"/>
          <w:sz w:val="20"/>
          <w:szCs w:val="20"/>
        </w:rPr>
        <w:t>Cuomo</w:t>
      </w:r>
      <w:proofErr w:type="spellEnd"/>
      <w:r>
        <w:rPr>
          <w:rFonts w:ascii="Verdana" w:eastAsia="Times New Roman" w:hAnsi="Verdana"/>
          <w:sz w:val="20"/>
          <w:szCs w:val="20"/>
        </w:rPr>
        <w:t xml:space="preserve"> son olarak yeni regülasyonlarla ilgili yaptığı açıklamada bankaların, sigorta şirketlerinin ve diğer finans kuruluşların kapsamlı siber güvenlik programları uygulamak zorunda olacağını belirtti. </w:t>
      </w:r>
    </w:p>
    <w:p w:rsidR="002400C9" w:rsidRPr="003D6D91" w:rsidRDefault="002400C9" w:rsidP="003D6D91">
      <w:pPr>
        <w:spacing w:line="360" w:lineRule="auto"/>
        <w:contextualSpacing/>
        <w:jc w:val="both"/>
        <w:rPr>
          <w:rFonts w:ascii="Verdana" w:eastAsia="Times New Roman" w:hAnsi="Verdana"/>
          <w:sz w:val="20"/>
          <w:szCs w:val="20"/>
        </w:rPr>
      </w:pPr>
    </w:p>
    <w:p w:rsidR="003D6D91" w:rsidRDefault="002400C9" w:rsidP="003D6D91">
      <w:pPr>
        <w:spacing w:line="360" w:lineRule="auto"/>
        <w:contextualSpacing/>
        <w:jc w:val="both"/>
        <w:rPr>
          <w:rFonts w:ascii="Verdana" w:eastAsia="Times New Roman" w:hAnsi="Verdana"/>
          <w:sz w:val="20"/>
          <w:szCs w:val="20"/>
        </w:rPr>
      </w:pPr>
      <w:r>
        <w:rPr>
          <w:rFonts w:ascii="Verdana" w:eastAsia="Times New Roman" w:hAnsi="Verdana"/>
          <w:sz w:val="20"/>
          <w:szCs w:val="20"/>
        </w:rPr>
        <w:t xml:space="preserve">Bu regülasyonlara uymamanın finansal ve itibar açısından ciddi sonuçları olabilir. Sonuç olarak 2017 yılında CIO’ların kendilerine uyum yasalarına bağlı kalmalarına yardımcı olacak </w:t>
      </w:r>
      <w:hyperlink r:id="rId12" w:history="1">
        <w:r w:rsidRPr="002400C9">
          <w:rPr>
            <w:rStyle w:val="Kpr"/>
            <w:rFonts w:ascii="Verdana" w:eastAsia="Times New Roman" w:hAnsi="Verdana"/>
            <w:sz w:val="20"/>
            <w:szCs w:val="20"/>
          </w:rPr>
          <w:t>siber güvenlik çözümler</w:t>
        </w:r>
        <w:r>
          <w:rPr>
            <w:rStyle w:val="Kpr"/>
            <w:rFonts w:ascii="Verdana" w:eastAsia="Times New Roman" w:hAnsi="Verdana"/>
            <w:sz w:val="20"/>
            <w:szCs w:val="20"/>
          </w:rPr>
          <w:t>in</w:t>
        </w:r>
        <w:r w:rsidRPr="002400C9">
          <w:rPr>
            <w:rStyle w:val="Kpr"/>
            <w:rFonts w:ascii="Verdana" w:eastAsia="Times New Roman" w:hAnsi="Verdana"/>
            <w:sz w:val="20"/>
            <w:szCs w:val="20"/>
          </w:rPr>
          <w:t>i</w:t>
        </w:r>
      </w:hyperlink>
      <w:r>
        <w:rPr>
          <w:rFonts w:ascii="Verdana" w:eastAsia="Times New Roman" w:hAnsi="Verdana"/>
          <w:sz w:val="20"/>
          <w:szCs w:val="20"/>
        </w:rPr>
        <w:t xml:space="preserve"> hayata geçirmesi gerekecek. </w:t>
      </w:r>
    </w:p>
    <w:p w:rsidR="003D6D91" w:rsidRPr="003D6D91" w:rsidRDefault="003D6D91" w:rsidP="003D6D91">
      <w:pPr>
        <w:spacing w:line="360" w:lineRule="auto"/>
        <w:contextualSpacing/>
        <w:jc w:val="both"/>
        <w:rPr>
          <w:rFonts w:ascii="Verdana" w:eastAsia="Times New Roman" w:hAnsi="Verdana"/>
          <w:sz w:val="20"/>
          <w:szCs w:val="20"/>
        </w:rPr>
      </w:pPr>
    </w:p>
    <w:p w:rsidR="002400C9" w:rsidRDefault="002400C9" w:rsidP="003D6D91">
      <w:pPr>
        <w:spacing w:line="360" w:lineRule="auto"/>
        <w:contextualSpacing/>
        <w:jc w:val="both"/>
        <w:outlineLvl w:val="1"/>
        <w:rPr>
          <w:rFonts w:ascii="Verdana" w:eastAsia="Times New Roman" w:hAnsi="Verdana"/>
          <w:b/>
          <w:bCs/>
          <w:sz w:val="20"/>
          <w:szCs w:val="20"/>
        </w:rPr>
      </w:pPr>
      <w:r>
        <w:rPr>
          <w:rFonts w:ascii="Verdana" w:eastAsia="Times New Roman" w:hAnsi="Verdana"/>
          <w:b/>
          <w:bCs/>
          <w:sz w:val="20"/>
          <w:szCs w:val="20"/>
        </w:rPr>
        <w:t>Güvenlik silolarını ortadan kaldırmak</w:t>
      </w:r>
    </w:p>
    <w:p w:rsidR="003D6D91" w:rsidRDefault="002400C9" w:rsidP="002400C9">
      <w:pPr>
        <w:spacing w:line="360" w:lineRule="auto"/>
        <w:contextualSpacing/>
        <w:jc w:val="both"/>
        <w:rPr>
          <w:rFonts w:ascii="Verdana" w:eastAsia="Times New Roman" w:hAnsi="Verdana"/>
          <w:sz w:val="20"/>
          <w:szCs w:val="20"/>
        </w:rPr>
      </w:pPr>
      <w:r>
        <w:rPr>
          <w:rFonts w:ascii="Verdana" w:eastAsia="Times New Roman" w:hAnsi="Verdana"/>
          <w:sz w:val="20"/>
          <w:szCs w:val="20"/>
        </w:rPr>
        <w:t xml:space="preserve">Birçok CIO, günümüzde tüm ihtiyaçları karşılayacak tek bir çözüm olmadığından kurumlarını korumak için güvenlik satıcılarına güveniyor. Bu çok satıcılı modelde CIO’ların ortak bir işletim sistemi ve açık </w:t>
      </w:r>
      <w:proofErr w:type="spellStart"/>
      <w:r>
        <w:rPr>
          <w:rFonts w:ascii="Verdana" w:eastAsia="Times New Roman" w:hAnsi="Verdana"/>
          <w:sz w:val="20"/>
          <w:szCs w:val="20"/>
        </w:rPr>
        <w:t>APİ’ler</w:t>
      </w:r>
      <w:proofErr w:type="spellEnd"/>
      <w:r>
        <w:rPr>
          <w:rFonts w:ascii="Verdana" w:eastAsia="Times New Roman" w:hAnsi="Verdana"/>
          <w:sz w:val="20"/>
          <w:szCs w:val="20"/>
        </w:rPr>
        <w:t xml:space="preserve"> ile birbirine sıkı sıkıya bağlı çözümler bulması şart. Böylesi bir birleşik yapı, birden çok çözümü entegre edebilir ve siber güvenlik uzmanlarına tehdit dünyasına tek bir noktadan bakma kabiliyeti kazandırabilir. </w:t>
      </w:r>
    </w:p>
    <w:p w:rsidR="00DC5B6D" w:rsidRDefault="00DC5B6D" w:rsidP="002400C9">
      <w:pPr>
        <w:spacing w:line="360" w:lineRule="auto"/>
        <w:contextualSpacing/>
        <w:jc w:val="both"/>
        <w:rPr>
          <w:rFonts w:ascii="Verdana" w:eastAsia="Times New Roman" w:hAnsi="Verdana"/>
          <w:sz w:val="20"/>
          <w:szCs w:val="20"/>
        </w:rPr>
      </w:pPr>
    </w:p>
    <w:p w:rsidR="00DC5B6D" w:rsidRDefault="00DC5B6D" w:rsidP="00DC5B6D">
      <w:pPr>
        <w:suppressAutoHyphens/>
        <w:spacing w:line="360" w:lineRule="auto"/>
        <w:jc w:val="both"/>
        <w:rPr>
          <w:rFonts w:ascii="Verdana" w:eastAsia="Times New Roman" w:hAnsi="Verdana" w:cs="Arial"/>
          <w:b/>
          <w:kern w:val="2"/>
          <w:sz w:val="20"/>
          <w:szCs w:val="20"/>
          <w:lang w:eastAsia="ar-SA"/>
        </w:rPr>
      </w:pPr>
      <w:r>
        <w:rPr>
          <w:rFonts w:ascii="Verdana" w:eastAsia="Times New Roman" w:hAnsi="Verdana" w:cs="Arial"/>
          <w:b/>
          <w:kern w:val="2"/>
          <w:sz w:val="20"/>
          <w:szCs w:val="20"/>
          <w:lang w:eastAsia="ar-SA"/>
        </w:rPr>
        <w:t>İlgili Kişi:</w:t>
      </w:r>
    </w:p>
    <w:p w:rsidR="00DC5B6D" w:rsidRDefault="00DC5B6D" w:rsidP="00DC5B6D">
      <w:pPr>
        <w:suppressAutoHyphens/>
        <w:spacing w:line="360" w:lineRule="auto"/>
        <w:jc w:val="both"/>
        <w:rPr>
          <w:rFonts w:ascii="Verdana" w:eastAsia="Times New Roman" w:hAnsi="Verdana" w:cs="Arial"/>
          <w:kern w:val="2"/>
          <w:sz w:val="20"/>
          <w:szCs w:val="20"/>
          <w:lang w:eastAsia="ar-SA"/>
        </w:rPr>
      </w:pPr>
      <w:r>
        <w:rPr>
          <w:rFonts w:ascii="Verdana" w:eastAsia="Times New Roman" w:hAnsi="Verdana" w:cs="Arial"/>
          <w:kern w:val="2"/>
          <w:sz w:val="20"/>
          <w:szCs w:val="20"/>
          <w:lang w:eastAsia="ar-SA"/>
        </w:rPr>
        <w:t>Eray Çoşan Akkuş</w:t>
      </w:r>
    </w:p>
    <w:p w:rsidR="00DC5B6D" w:rsidRDefault="00DC5B6D" w:rsidP="00DC5B6D">
      <w:pPr>
        <w:suppressAutoHyphens/>
        <w:spacing w:line="360" w:lineRule="auto"/>
        <w:jc w:val="both"/>
        <w:rPr>
          <w:rFonts w:ascii="Verdana" w:eastAsia="Times New Roman" w:hAnsi="Verdana" w:cs="Arial"/>
          <w:kern w:val="2"/>
          <w:sz w:val="20"/>
          <w:szCs w:val="20"/>
          <w:lang w:eastAsia="ar-SA"/>
        </w:rPr>
      </w:pPr>
      <w:r>
        <w:rPr>
          <w:rFonts w:ascii="Verdana" w:eastAsia="Times New Roman" w:hAnsi="Verdana" w:cs="Verdana"/>
          <w:kern w:val="2"/>
          <w:sz w:val="20"/>
          <w:szCs w:val="20"/>
          <w:lang w:eastAsia="ar-SA"/>
        </w:rPr>
        <w:t>Marjinal Porter Novelli</w:t>
      </w:r>
    </w:p>
    <w:p w:rsidR="00DC5B6D" w:rsidRDefault="00DC5B6D" w:rsidP="00DC5B6D">
      <w:pPr>
        <w:suppressAutoHyphens/>
        <w:spacing w:line="360" w:lineRule="auto"/>
        <w:jc w:val="both"/>
        <w:rPr>
          <w:rFonts w:ascii="Verdana" w:eastAsia="Times New Roman" w:hAnsi="Verdana" w:cs="Arial"/>
          <w:kern w:val="2"/>
          <w:sz w:val="20"/>
          <w:szCs w:val="20"/>
          <w:lang w:eastAsia="ar-SA"/>
        </w:rPr>
      </w:pPr>
      <w:r>
        <w:rPr>
          <w:rFonts w:ascii="Verdana" w:eastAsia="Times New Roman" w:hAnsi="Verdana" w:cs="Arial"/>
          <w:kern w:val="2"/>
          <w:sz w:val="20"/>
          <w:szCs w:val="20"/>
          <w:lang w:eastAsia="ar-SA"/>
        </w:rPr>
        <w:t>0533 927 23 97</w:t>
      </w:r>
    </w:p>
    <w:p w:rsidR="00DC5B6D" w:rsidRDefault="00DC5B6D" w:rsidP="00DC5B6D">
      <w:pPr>
        <w:suppressAutoHyphens/>
        <w:spacing w:line="360" w:lineRule="auto"/>
        <w:jc w:val="both"/>
        <w:rPr>
          <w:rFonts w:ascii="Verdana" w:eastAsia="Times New Roman" w:hAnsi="Verdana" w:cs="Arial"/>
          <w:kern w:val="2"/>
          <w:sz w:val="20"/>
          <w:szCs w:val="20"/>
          <w:lang w:eastAsia="ar-SA"/>
        </w:rPr>
      </w:pPr>
      <w:r>
        <w:rPr>
          <w:rFonts w:ascii="Verdana" w:eastAsia="Times New Roman" w:hAnsi="Verdana" w:cs="Arial"/>
          <w:kern w:val="2"/>
          <w:sz w:val="20"/>
          <w:szCs w:val="20"/>
          <w:lang w:eastAsia="ar-SA"/>
        </w:rPr>
        <w:t>erayc@marjinal.com.tr</w:t>
      </w:r>
    </w:p>
    <w:p w:rsidR="00DC5B6D" w:rsidRDefault="00DC5B6D" w:rsidP="00DC5B6D">
      <w:pPr>
        <w:suppressAutoHyphens/>
        <w:spacing w:line="360" w:lineRule="auto"/>
        <w:jc w:val="both"/>
        <w:rPr>
          <w:rFonts w:ascii="Verdana" w:eastAsia="Times New Roman" w:hAnsi="Verdana" w:cs="Arial"/>
          <w:kern w:val="2"/>
          <w:sz w:val="20"/>
          <w:szCs w:val="20"/>
          <w:lang w:eastAsia="ar-SA"/>
        </w:rPr>
      </w:pPr>
    </w:p>
    <w:p w:rsidR="00DC5B6D" w:rsidRDefault="00DC5B6D" w:rsidP="00DC5B6D">
      <w:pPr>
        <w:suppressAutoHyphens/>
        <w:spacing w:line="360" w:lineRule="auto"/>
        <w:jc w:val="both"/>
        <w:rPr>
          <w:rFonts w:ascii="Verdana" w:eastAsia="Times New Roman" w:hAnsi="Verdana"/>
          <w:b/>
          <w:bCs/>
          <w:kern w:val="2"/>
          <w:sz w:val="16"/>
          <w:szCs w:val="16"/>
        </w:rPr>
      </w:pPr>
      <w:r>
        <w:rPr>
          <w:rFonts w:ascii="Verdana" w:eastAsia="Times New Roman" w:hAnsi="Verdana"/>
          <w:b/>
          <w:bCs/>
          <w:kern w:val="2"/>
          <w:sz w:val="16"/>
          <w:szCs w:val="16"/>
        </w:rPr>
        <w:t>Fortinet hakkında</w:t>
      </w:r>
    </w:p>
    <w:p w:rsidR="00DC5B6D" w:rsidRPr="003D6D91" w:rsidRDefault="00DC5B6D" w:rsidP="00DC5B6D">
      <w:pPr>
        <w:suppressAutoHyphens/>
        <w:spacing w:line="360" w:lineRule="auto"/>
        <w:jc w:val="both"/>
        <w:rPr>
          <w:rFonts w:ascii="Verdana" w:eastAsia="Times New Roman" w:hAnsi="Verdana"/>
          <w:kern w:val="2"/>
          <w:sz w:val="16"/>
          <w:szCs w:val="16"/>
        </w:rPr>
      </w:pPr>
      <w:r>
        <w:rPr>
          <w:rFonts w:ascii="Verdana" w:eastAsia="Times New Roman" w:hAnsi="Verdana"/>
          <w:bCs/>
          <w:kern w:val="2"/>
          <w:sz w:val="16"/>
          <w:szCs w:val="16"/>
        </w:rPr>
        <w:t xml:space="preserve">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Dünya genelinde 280 binden fazla müşteri ticari faaliyetlerini korumak için Fortinet’e güveniyor. Daha fazla bilgi için: http://www.fortinet.com, Fortinet Blog sayfası veya FortiGuard Labs. </w:t>
      </w:r>
    </w:p>
    <w:p w:rsidR="003D6D91" w:rsidRPr="003D6D91" w:rsidRDefault="003D6D91" w:rsidP="003D6D91">
      <w:pPr>
        <w:spacing w:line="360" w:lineRule="auto"/>
        <w:contextualSpacing/>
        <w:jc w:val="both"/>
        <w:rPr>
          <w:rFonts w:ascii="Verdana" w:hAnsi="Verdana"/>
          <w:sz w:val="20"/>
          <w:szCs w:val="20"/>
        </w:rPr>
      </w:pPr>
    </w:p>
    <w:sectPr w:rsidR="003D6D91" w:rsidRPr="003D6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2"/>
    <w:rsid w:val="00002A68"/>
    <w:rsid w:val="000113FF"/>
    <w:rsid w:val="00014076"/>
    <w:rsid w:val="00027093"/>
    <w:rsid w:val="00071238"/>
    <w:rsid w:val="00083B4D"/>
    <w:rsid w:val="000C1DBE"/>
    <w:rsid w:val="000E6C31"/>
    <w:rsid w:val="0010163D"/>
    <w:rsid w:val="0015716A"/>
    <w:rsid w:val="00167E77"/>
    <w:rsid w:val="00180A9F"/>
    <w:rsid w:val="001C46B4"/>
    <w:rsid w:val="001D72DA"/>
    <w:rsid w:val="001F6361"/>
    <w:rsid w:val="00211AFB"/>
    <w:rsid w:val="002400C9"/>
    <w:rsid w:val="002830EC"/>
    <w:rsid w:val="002C0762"/>
    <w:rsid w:val="00302065"/>
    <w:rsid w:val="00340335"/>
    <w:rsid w:val="003539AC"/>
    <w:rsid w:val="003B3A6B"/>
    <w:rsid w:val="003D3430"/>
    <w:rsid w:val="003D40BA"/>
    <w:rsid w:val="003D4CCD"/>
    <w:rsid w:val="003D6D91"/>
    <w:rsid w:val="0041163D"/>
    <w:rsid w:val="00434D95"/>
    <w:rsid w:val="00453482"/>
    <w:rsid w:val="004B19FC"/>
    <w:rsid w:val="004C1E93"/>
    <w:rsid w:val="004C66D1"/>
    <w:rsid w:val="00504C6E"/>
    <w:rsid w:val="005310F7"/>
    <w:rsid w:val="00551D89"/>
    <w:rsid w:val="00585BFF"/>
    <w:rsid w:val="00593811"/>
    <w:rsid w:val="005A7C7C"/>
    <w:rsid w:val="005E4E7D"/>
    <w:rsid w:val="005F2FFA"/>
    <w:rsid w:val="005F749D"/>
    <w:rsid w:val="006A61CC"/>
    <w:rsid w:val="006B1C4A"/>
    <w:rsid w:val="006C4DA9"/>
    <w:rsid w:val="00704448"/>
    <w:rsid w:val="007159D4"/>
    <w:rsid w:val="0074596F"/>
    <w:rsid w:val="00776D89"/>
    <w:rsid w:val="00792AED"/>
    <w:rsid w:val="007F0C14"/>
    <w:rsid w:val="00873747"/>
    <w:rsid w:val="008E56A0"/>
    <w:rsid w:val="00905D11"/>
    <w:rsid w:val="00946263"/>
    <w:rsid w:val="0096006F"/>
    <w:rsid w:val="009C4289"/>
    <w:rsid w:val="009F4717"/>
    <w:rsid w:val="009F6CD2"/>
    <w:rsid w:val="00A00712"/>
    <w:rsid w:val="00A0407B"/>
    <w:rsid w:val="00A37AD1"/>
    <w:rsid w:val="00AC54A4"/>
    <w:rsid w:val="00AF6A69"/>
    <w:rsid w:val="00B14C36"/>
    <w:rsid w:val="00B312EC"/>
    <w:rsid w:val="00B6052B"/>
    <w:rsid w:val="00BA3C27"/>
    <w:rsid w:val="00BA3D87"/>
    <w:rsid w:val="00BA4981"/>
    <w:rsid w:val="00BB1AC6"/>
    <w:rsid w:val="00BD689F"/>
    <w:rsid w:val="00C119AE"/>
    <w:rsid w:val="00C16E27"/>
    <w:rsid w:val="00C26D3B"/>
    <w:rsid w:val="00C5418C"/>
    <w:rsid w:val="00C703EA"/>
    <w:rsid w:val="00C82B19"/>
    <w:rsid w:val="00C87466"/>
    <w:rsid w:val="00C9364D"/>
    <w:rsid w:val="00C9723D"/>
    <w:rsid w:val="00CF2C2B"/>
    <w:rsid w:val="00D0143D"/>
    <w:rsid w:val="00D1076D"/>
    <w:rsid w:val="00D27CB6"/>
    <w:rsid w:val="00D51E07"/>
    <w:rsid w:val="00D60F10"/>
    <w:rsid w:val="00D67E09"/>
    <w:rsid w:val="00D91AA7"/>
    <w:rsid w:val="00DC5B6D"/>
    <w:rsid w:val="00E53656"/>
    <w:rsid w:val="00E94240"/>
    <w:rsid w:val="00EC3DC0"/>
    <w:rsid w:val="00EE67B5"/>
    <w:rsid w:val="00F10629"/>
    <w:rsid w:val="00F52C60"/>
    <w:rsid w:val="00F60FB5"/>
    <w:rsid w:val="00F80D3F"/>
    <w:rsid w:val="00F84288"/>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5CF"/>
  <w15:docId w15:val="{7B066762-B3ED-42BE-9BB8-CD877D38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0762"/>
    <w:pPr>
      <w:spacing w:after="0" w:line="240" w:lineRule="auto"/>
    </w:pPr>
    <w:rPr>
      <w:rFonts w:ascii="Times New Roman" w:hAnsi="Times New Roman" w:cs="Times New Roman"/>
      <w:sz w:val="24"/>
      <w:szCs w:val="24"/>
      <w:lang w:eastAsia="tr-TR"/>
    </w:rPr>
  </w:style>
  <w:style w:type="paragraph" w:styleId="Balk2">
    <w:name w:val="heading 2"/>
    <w:basedOn w:val="Normal"/>
    <w:link w:val="Balk2Char"/>
    <w:uiPriority w:val="9"/>
    <w:qFormat/>
    <w:rsid w:val="003D6D91"/>
    <w:pPr>
      <w:spacing w:before="100" w:beforeAutospacing="1" w:after="100" w:afterAutospacing="1"/>
      <w:outlineLvl w:val="1"/>
    </w:pPr>
    <w:rPr>
      <w:rFonts w:eastAsia="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D6D9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D6D91"/>
    <w:pPr>
      <w:spacing w:before="100" w:beforeAutospacing="1" w:after="100" w:afterAutospacing="1"/>
    </w:pPr>
    <w:rPr>
      <w:rFonts w:eastAsia="Times New Roman"/>
    </w:rPr>
  </w:style>
  <w:style w:type="character" w:styleId="Kpr">
    <w:name w:val="Hyperlink"/>
    <w:basedOn w:val="VarsaylanParagrafYazTipi"/>
    <w:uiPriority w:val="99"/>
    <w:unhideWhenUsed/>
    <w:rsid w:val="003D6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424">
      <w:bodyDiv w:val="1"/>
      <w:marLeft w:val="0"/>
      <w:marRight w:val="0"/>
      <w:marTop w:val="0"/>
      <w:marBottom w:val="0"/>
      <w:divBdr>
        <w:top w:val="none" w:sz="0" w:space="0" w:color="auto"/>
        <w:left w:val="none" w:sz="0" w:space="0" w:color="auto"/>
        <w:bottom w:val="none" w:sz="0" w:space="0" w:color="auto"/>
        <w:right w:val="none" w:sz="0" w:space="0" w:color="auto"/>
      </w:divBdr>
    </w:div>
    <w:div w:id="15440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fortinet.com/2016/09/01/three-ways-insider-security-threats-have-recently-impacted-financial-institution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ctt.marketwire.com/?release=11G067974-001&amp;id=7377526&amp;type=0&amp;url=http%3a%2f%2fwww.fortinet.com" TargetMode="External"/><Relationship Id="rId12" Type="http://schemas.openxmlformats.org/officeDocument/2006/relationships/hyperlink" Target="https://fortine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s.ny.gov/about/press/pr1609131.htm" TargetMode="External"/><Relationship Id="rId5" Type="http://schemas.openxmlformats.org/officeDocument/2006/relationships/settings" Target="settings.xml"/><Relationship Id="rId10" Type="http://schemas.openxmlformats.org/officeDocument/2006/relationships/hyperlink" Target="http://www.verizonenterprise.com/verizon-insights-lab/dbir/2016/" TargetMode="External"/><Relationship Id="rId4" Type="http://schemas.openxmlformats.org/officeDocument/2006/relationships/styles" Target="styles.xml"/><Relationship Id="rId9" Type="http://schemas.openxmlformats.org/officeDocument/2006/relationships/hyperlink" Target="http://globalworkplaceanalytics.com/telecommuting-statistics"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17159-0180-443B-A7EC-B900DDA670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3B4521-9C08-458D-BFF5-70BD0187BE69}">
  <ds:schemaRefs>
    <ds:schemaRef ds:uri="http://schemas.microsoft.com/sharepoint/v3/contenttype/forms"/>
  </ds:schemaRefs>
</ds:datastoreItem>
</file>

<file path=customXml/itemProps3.xml><?xml version="1.0" encoding="utf-8"?>
<ds:datastoreItem xmlns:ds="http://schemas.openxmlformats.org/officeDocument/2006/customXml" ds:itemID="{00F30734-311E-4BEA-8B60-16D5EB7E0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896</Words>
  <Characters>5112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çağla sunar</cp:lastModifiedBy>
  <cp:revision>13</cp:revision>
  <dcterms:created xsi:type="dcterms:W3CDTF">2017-03-23T06:36:00Z</dcterms:created>
  <dcterms:modified xsi:type="dcterms:W3CDTF">2017-03-28T08:11:00Z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