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D197" w14:textId="499D9982" w:rsidR="00D13A6F" w:rsidRPr="00507362" w:rsidRDefault="000C5C56">
      <w:pPr>
        <w:rPr>
          <w:rFonts w:ascii="Verdana" w:hAnsi="Verdana"/>
          <w:b/>
          <w:sz w:val="32"/>
          <w:szCs w:val="32"/>
          <w:u w:val="single"/>
        </w:rPr>
      </w:pPr>
      <w:r w:rsidRPr="00507362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3E16F827" w14:textId="542DE05A" w:rsidR="000C5C56" w:rsidRPr="00507362" w:rsidRDefault="000C5C56"/>
    <w:p w14:paraId="132CD4D8" w14:textId="46B35D7F" w:rsidR="000C5C56" w:rsidRPr="00507362" w:rsidRDefault="000C5C56" w:rsidP="000C5C56">
      <w:pPr>
        <w:jc w:val="center"/>
        <w:rPr>
          <w:rFonts w:ascii="Verdana" w:hAnsi="Verdana" w:cs="Segoe UI"/>
          <w:b/>
          <w:bCs/>
          <w:sz w:val="28"/>
          <w:szCs w:val="28"/>
        </w:rPr>
      </w:pP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NetApp</w:t>
      </w:r>
      <w:proofErr w:type="spellEnd"/>
      <w:r w:rsidR="00F23684" w:rsidRPr="00507362">
        <w:rPr>
          <w:rFonts w:ascii="Verdana" w:hAnsi="Verdana" w:cs="Segoe UI"/>
          <w:b/>
          <w:bCs/>
          <w:sz w:val="28"/>
          <w:szCs w:val="28"/>
        </w:rPr>
        <w:t xml:space="preserve">, </w:t>
      </w: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StackPointCloud</w:t>
      </w:r>
      <w:r w:rsidR="00F23684" w:rsidRPr="00507362">
        <w:rPr>
          <w:rFonts w:ascii="Verdana" w:hAnsi="Verdana" w:cs="Segoe UI"/>
          <w:b/>
          <w:bCs/>
          <w:sz w:val="28"/>
          <w:szCs w:val="28"/>
        </w:rPr>
        <w:t>’u</w:t>
      </w:r>
      <w:proofErr w:type="spellEnd"/>
      <w:r w:rsidR="00F23684" w:rsidRPr="00507362">
        <w:rPr>
          <w:rFonts w:ascii="Verdana" w:hAnsi="Verdana" w:cs="Segoe UI"/>
          <w:b/>
          <w:bCs/>
          <w:sz w:val="28"/>
          <w:szCs w:val="28"/>
        </w:rPr>
        <w:t xml:space="preserve"> satın aldı</w:t>
      </w:r>
    </w:p>
    <w:p w14:paraId="7259C6CE" w14:textId="792CBA27" w:rsidR="000C5C56" w:rsidRPr="00507362" w:rsidRDefault="000C5C56" w:rsidP="000C5C56">
      <w:pPr>
        <w:jc w:val="center"/>
        <w:rPr>
          <w:rFonts w:ascii="Verdana" w:hAnsi="Verdana" w:cs="Segoe UI"/>
          <w:b/>
          <w:bCs/>
          <w:sz w:val="28"/>
          <w:szCs w:val="28"/>
        </w:rPr>
      </w:pPr>
    </w:p>
    <w:p w14:paraId="61FF6A0F" w14:textId="77777777" w:rsidR="004E16C9" w:rsidRPr="00507362" w:rsidRDefault="004E16C9" w:rsidP="004E16C9">
      <w:pPr>
        <w:jc w:val="center"/>
        <w:rPr>
          <w:rFonts w:ascii="Verdana" w:hAnsi="Verdana" w:cs="Segoe UI"/>
          <w:b/>
          <w:bCs/>
          <w:sz w:val="28"/>
          <w:szCs w:val="28"/>
        </w:rPr>
      </w:pP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NetApp</w:t>
      </w:r>
      <w:proofErr w:type="spellEnd"/>
      <w:r w:rsidRPr="00507362">
        <w:rPr>
          <w:rFonts w:ascii="Verdana" w:hAnsi="Verdana" w:cs="Segoe UI"/>
          <w:b/>
          <w:bCs/>
          <w:sz w:val="28"/>
          <w:szCs w:val="28"/>
        </w:rPr>
        <w:t xml:space="preserve">, </w:t>
      </w: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DevOps</w:t>
      </w:r>
      <w:proofErr w:type="spellEnd"/>
      <w:r w:rsidRPr="00507362">
        <w:rPr>
          <w:rFonts w:ascii="Verdana" w:hAnsi="Verdana" w:cs="Segoe UI"/>
          <w:b/>
          <w:bCs/>
          <w:sz w:val="28"/>
          <w:szCs w:val="28"/>
        </w:rPr>
        <w:t xml:space="preserve"> yeteneklerini hızlandırmak için </w:t>
      </w: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Cloud</w:t>
      </w:r>
      <w:proofErr w:type="spellEnd"/>
      <w:r w:rsidRPr="00507362">
        <w:rPr>
          <w:rFonts w:ascii="Verdana" w:hAnsi="Verdana" w:cs="Segoe UI"/>
          <w:b/>
          <w:bCs/>
          <w:sz w:val="28"/>
          <w:szCs w:val="28"/>
        </w:rPr>
        <w:t xml:space="preserve"> </w:t>
      </w: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Volumes’e</w:t>
      </w:r>
      <w:proofErr w:type="spellEnd"/>
      <w:r w:rsidRPr="00507362">
        <w:rPr>
          <w:rFonts w:ascii="Verdana" w:hAnsi="Verdana" w:cs="Segoe UI"/>
          <w:b/>
          <w:bCs/>
          <w:sz w:val="28"/>
          <w:szCs w:val="28"/>
        </w:rPr>
        <w:t xml:space="preserve"> ek olarak </w:t>
      </w: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StackPointCloud’u</w:t>
      </w:r>
      <w:proofErr w:type="spellEnd"/>
      <w:r w:rsidRPr="00507362">
        <w:rPr>
          <w:rFonts w:ascii="Verdana" w:hAnsi="Verdana" w:cs="Segoe UI"/>
          <w:b/>
          <w:bCs/>
          <w:sz w:val="28"/>
          <w:szCs w:val="28"/>
        </w:rPr>
        <w:t xml:space="preserve"> bünyesine katarak çoklu bulut ortamları için endüstri lideri </w:t>
      </w:r>
      <w:proofErr w:type="spellStart"/>
      <w:r w:rsidRPr="00507362">
        <w:rPr>
          <w:rFonts w:ascii="Verdana" w:hAnsi="Verdana" w:cs="Segoe UI"/>
          <w:b/>
          <w:bCs/>
          <w:sz w:val="28"/>
          <w:szCs w:val="28"/>
        </w:rPr>
        <w:t>Kubernetes</w:t>
      </w:r>
      <w:proofErr w:type="spellEnd"/>
      <w:r w:rsidRPr="00507362">
        <w:rPr>
          <w:rFonts w:ascii="Verdana" w:hAnsi="Verdana" w:cs="Segoe UI"/>
          <w:b/>
          <w:bCs/>
          <w:sz w:val="28"/>
          <w:szCs w:val="28"/>
        </w:rPr>
        <w:t xml:space="preserve"> yönetim çözümü oluşturdu.</w:t>
      </w:r>
    </w:p>
    <w:p w14:paraId="43EE6AF8" w14:textId="03D11EF7" w:rsidR="000C5C56" w:rsidRPr="00507362" w:rsidRDefault="000C5C56" w:rsidP="000C5C56">
      <w:pPr>
        <w:jc w:val="center"/>
        <w:rPr>
          <w:rFonts w:ascii="Verdana" w:hAnsi="Verdana" w:cs="Segoe UI"/>
          <w:b/>
          <w:bCs/>
          <w:sz w:val="28"/>
          <w:szCs w:val="28"/>
        </w:rPr>
      </w:pPr>
    </w:p>
    <w:p w14:paraId="0EBAC0BF" w14:textId="09FCDF6E" w:rsidR="00E84446" w:rsidRPr="00507362" w:rsidRDefault="00E84446" w:rsidP="00734B25">
      <w:pPr>
        <w:shd w:val="clear" w:color="auto" w:fill="FFFFFF"/>
        <w:spacing w:after="360" w:line="360" w:lineRule="auto"/>
        <w:jc w:val="both"/>
        <w:rPr>
          <w:rFonts w:ascii="Verdana" w:eastAsia="Times New Roman" w:hAnsi="Verdana" w:cs="Arial"/>
          <w:sz w:val="20"/>
          <w:szCs w:val="20"/>
          <w:lang w:eastAsia="tr-TR"/>
        </w:rPr>
      </w:pP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Hibrit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bulut veri otoritesi </w:t>
      </w:r>
      <w:proofErr w:type="spellStart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(NASDAQ: NTAP),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projesine katkı sağlayanlar arasında yer alan ve hizmet </w:t>
      </w:r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olarak </w:t>
      </w:r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>çoklu bulut</w:t>
      </w:r>
      <w:bookmarkStart w:id="0" w:name="_GoBack"/>
      <w:bookmarkEnd w:id="0"/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="001A1E02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ortamları için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="001A1E02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yönetimi </w:t>
      </w:r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>alanın</w:t>
      </w:r>
      <w:r w:rsidR="001A1E02" w:rsidRPr="00507362">
        <w:rPr>
          <w:rFonts w:ascii="Verdana" w:eastAsia="Times New Roman" w:hAnsi="Verdana" w:cs="Arial"/>
          <w:sz w:val="20"/>
          <w:szCs w:val="20"/>
          <w:lang w:eastAsia="tr-TR"/>
        </w:rPr>
        <w:t>ın</w:t>
      </w:r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lider</w:t>
      </w:r>
      <w:r w:rsidR="001A1E02" w:rsidRPr="00507362">
        <w:rPr>
          <w:rFonts w:ascii="Verdana" w:eastAsia="Times New Roman" w:hAnsi="Verdana" w:cs="Arial"/>
          <w:sz w:val="20"/>
          <w:szCs w:val="20"/>
          <w:lang w:eastAsia="tr-TR"/>
        </w:rPr>
        <w:t>i</w:t>
      </w:r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StackPointCloud’u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satın aldığını duyurdu.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StackPointCloud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NetApp’ın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birleşmesi, çoklu bulut kurulumları ile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Azure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Google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Cloud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AWS ve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HCI’a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yönelik sektörün ilk bütüncül </w:t>
      </w:r>
      <w:proofErr w:type="spellStart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="005A0BA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="0000752B" w:rsidRPr="00507362">
        <w:rPr>
          <w:rFonts w:ascii="Verdana" w:eastAsia="Times New Roman" w:hAnsi="Verdana" w:cs="Arial"/>
          <w:sz w:val="20"/>
          <w:szCs w:val="20"/>
          <w:lang w:eastAsia="tr-TR"/>
        </w:rPr>
        <w:t>platformu</w:t>
      </w:r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olan </w:t>
      </w:r>
      <w:proofErr w:type="spellStart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Service</w:t>
      </w:r>
      <w:r w:rsidR="0000752B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ile sonuçlandı. </w:t>
      </w:r>
      <w:proofErr w:type="spellStart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</w:t>
      </w:r>
      <w:proofErr w:type="spellStart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StackPointCloud’un</w:t>
      </w:r>
      <w:proofErr w:type="spellEnd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CEO’su </w:t>
      </w:r>
      <w:proofErr w:type="spellStart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Matt</w:t>
      </w:r>
      <w:proofErr w:type="spellEnd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Baldwin</w:t>
      </w:r>
      <w:proofErr w:type="spellEnd"/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 ekibin diğer üyelerinin bilgisi ve deneyimden faydalanacak. </w:t>
      </w:r>
    </w:p>
    <w:p w14:paraId="46B28037" w14:textId="533D238B" w:rsidR="00734B25" w:rsidRPr="00507362" w:rsidRDefault="00DE468D" w:rsidP="00734B25">
      <w:pPr>
        <w:shd w:val="clear" w:color="auto" w:fill="FFFFFF"/>
        <w:spacing w:after="360" w:line="360" w:lineRule="auto"/>
        <w:jc w:val="both"/>
        <w:rPr>
          <w:rFonts w:ascii="Verdana" w:eastAsia="Times New Roman" w:hAnsi="Verdana" w:cs="Arial"/>
          <w:sz w:val="20"/>
          <w:szCs w:val="20"/>
          <w:lang w:eastAsia="tr-TR"/>
        </w:rPr>
      </w:pP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Kullanıcılar, </w:t>
      </w:r>
      <w:proofErr w:type="spellStart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>Service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’e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</w:t>
      </w:r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>bulut ortamlarındaki uygulamaları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nın</w:t>
      </w:r>
      <w:r w:rsidR="00892EAC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 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kümelerinin</w:t>
      </w:r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(</w:t>
      </w:r>
      <w:proofErr w:type="spellStart"/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>cluster</w:t>
      </w:r>
      <w:proofErr w:type="spellEnd"/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>)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kurulumu ve yönetimi için cloud.netapp.com adresinden erişebiliyor. Bu çözümle birlikte,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müşterileri bulutta ve bulut genelindeki tüm veri ve uygulamalarını daha kolay yönetebilecek ve veriyi </w:t>
      </w:r>
      <w:r w:rsidR="00D848F7" w:rsidRPr="00507362">
        <w:rPr>
          <w:rFonts w:ascii="Verdana" w:eastAsia="Times New Roman" w:hAnsi="Verdana" w:cs="Arial"/>
          <w:sz w:val="20"/>
          <w:szCs w:val="20"/>
          <w:lang w:eastAsia="tr-TR"/>
        </w:rPr>
        <w:t>gerektiği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yer</w:t>
      </w:r>
      <w:r w:rsidR="00D848F7" w:rsidRPr="00507362">
        <w:rPr>
          <w:rFonts w:ascii="Verdana" w:eastAsia="Times New Roman" w:hAnsi="Verdana" w:cs="Arial"/>
          <w:sz w:val="20"/>
          <w:szCs w:val="20"/>
          <w:lang w:eastAsia="tr-TR"/>
        </w:rPr>
        <w:t>d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e </w:t>
      </w:r>
      <w:r w:rsidR="00D848F7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bulundurabilecek. </w:t>
      </w:r>
    </w:p>
    <w:p w14:paraId="0FD74125" w14:textId="23CC9571" w:rsidR="0077104F" w:rsidRPr="00507362" w:rsidRDefault="0077104F" w:rsidP="00734B25">
      <w:pPr>
        <w:shd w:val="clear" w:color="auto" w:fill="FFFFFF"/>
        <w:spacing w:after="360" w:line="360" w:lineRule="auto"/>
        <w:jc w:val="both"/>
        <w:rPr>
          <w:rFonts w:ascii="Verdana" w:eastAsia="Times New Roman" w:hAnsi="Verdana" w:cs="Arial"/>
          <w:sz w:val="20"/>
          <w:szCs w:val="20"/>
          <w:lang w:eastAsia="tr-TR"/>
        </w:rPr>
      </w:pP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Bulut Veri Hizmetleri İş Birimi Kıdemli Başkan Yardımcısı ve Genel Müdürü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Anthony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Lye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StackPointCloud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birleşimi hakkında şunları söyledi: </w:t>
      </w:r>
      <w:r w:rsidR="00734B25" w:rsidRPr="00507362">
        <w:rPr>
          <w:rFonts w:ascii="Verdana" w:eastAsia="Times New Roman" w:hAnsi="Verdana" w:cs="Arial"/>
          <w:sz w:val="20"/>
          <w:szCs w:val="20"/>
          <w:lang w:eastAsia="tr-TR"/>
        </w:rPr>
        <w:t>"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Bu birleşme sayesinde, müşterilerimiz, tüm bulut ortamlarının genelinde ve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hibrit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bulutlarda veri ve uygulama gönderimini sadeleştirme avantajını elde edecek.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StackPointCloud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="00722D35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hizmet 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olarak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platformu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NetApp’ın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Bulut Veri Hizmetleri ile birleşerek bütünlüklü bir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DevOps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(</w:t>
      </w:r>
      <w:r w:rsidR="009C7D60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Geliştirme ve Operasyon departmanları) çözümü sunuyor; böylece müşteriler </w:t>
      </w:r>
      <w:proofErr w:type="spellStart"/>
      <w:r w:rsidR="009C7D60" w:rsidRPr="00507362">
        <w:rPr>
          <w:rFonts w:ascii="Verdana" w:eastAsia="Times New Roman" w:hAnsi="Verdana" w:cs="Arial"/>
          <w:sz w:val="20"/>
          <w:szCs w:val="20"/>
          <w:lang w:eastAsia="tr-TR"/>
        </w:rPr>
        <w:t>operasyonel</w:t>
      </w:r>
      <w:proofErr w:type="spellEnd"/>
      <w:r w:rsidR="009C7D60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yönetim yerine </w:t>
      </w:r>
      <w:proofErr w:type="spellStart"/>
      <w:r w:rsidR="009C7D60" w:rsidRPr="00507362">
        <w:rPr>
          <w:rFonts w:ascii="Verdana" w:eastAsia="Times New Roman" w:hAnsi="Verdana" w:cs="Arial"/>
          <w:sz w:val="20"/>
          <w:szCs w:val="20"/>
          <w:lang w:eastAsia="tr-TR"/>
        </w:rPr>
        <w:t>inovasyona</w:t>
      </w:r>
      <w:proofErr w:type="spellEnd"/>
      <w:r w:rsidR="009C7D60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odaklanabiliyor.”</w:t>
      </w:r>
    </w:p>
    <w:p w14:paraId="7588E62F" w14:textId="5BF85DED" w:rsidR="005324E5" w:rsidRPr="00507362" w:rsidRDefault="005324E5" w:rsidP="00734B25">
      <w:pPr>
        <w:shd w:val="clear" w:color="auto" w:fill="FFFFFF"/>
        <w:spacing w:after="360" w:line="360" w:lineRule="auto"/>
        <w:jc w:val="both"/>
        <w:rPr>
          <w:rFonts w:ascii="Verdana" w:eastAsia="Times New Roman" w:hAnsi="Verdana" w:cs="Arial"/>
          <w:sz w:val="20"/>
          <w:szCs w:val="20"/>
          <w:lang w:eastAsia="tr-TR"/>
        </w:rPr>
      </w:pP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StackPointCloud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birleşimi ile,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Data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Fabric’in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uygulama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orkestrasyon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yeteneklerini doğrudan destekleyen gelişmiş bir </w:t>
      </w:r>
      <w:r w:rsidR="00347E33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hizmet 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olarak </w:t>
      </w: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çözümü kazanıyor.  </w:t>
      </w:r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Bu çözüm, d</w:t>
      </w:r>
      <w:r w:rsidR="004F5683" w:rsidRPr="00507362">
        <w:rPr>
          <w:rFonts w:ascii="Verdana" w:eastAsia="Times New Roman" w:hAnsi="Verdana" w:cs="Arial"/>
          <w:sz w:val="20"/>
          <w:szCs w:val="20"/>
          <w:lang w:eastAsia="tr-TR"/>
        </w:rPr>
        <w:t>osya tabanlı protokolleri kullanan</w:t>
      </w:r>
      <w:r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geniş kapsamlı uygulamalar için istikrarlı depolama ile çoklu bulut uygulama </w:t>
      </w:r>
      <w:proofErr w:type="spellStart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orkestrasyonuna</w:t>
      </w:r>
      <w:proofErr w:type="spellEnd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gramStart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imkan</w:t>
      </w:r>
      <w:proofErr w:type="gramEnd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tanıyarak </w:t>
      </w:r>
      <w:proofErr w:type="spellStart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Cloud</w:t>
      </w:r>
      <w:proofErr w:type="spellEnd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</w:t>
      </w:r>
      <w:proofErr w:type="spellStart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Volumes</w:t>
      </w:r>
      <w:proofErr w:type="spellEnd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 </w:t>
      </w:r>
      <w:proofErr w:type="spellStart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>Trident</w:t>
      </w:r>
      <w:proofErr w:type="spellEnd"/>
      <w:r w:rsidR="000358DF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ile entegre olacak. </w:t>
      </w:r>
      <w:r w:rsidR="00BD755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Buluttaki veri ve uygulamaların yönetimini </w:t>
      </w:r>
      <w:r w:rsidR="00BD7554" w:rsidRPr="00507362">
        <w:rPr>
          <w:rFonts w:ascii="Verdana" w:eastAsia="Times New Roman" w:hAnsi="Verdana" w:cs="Arial"/>
          <w:sz w:val="20"/>
          <w:szCs w:val="20"/>
          <w:lang w:eastAsia="tr-TR"/>
        </w:rPr>
        <w:lastRenderedPageBreak/>
        <w:t xml:space="preserve">sadeleştirmesi ve kolaylaştırmasına ek olarak, bu çözüm </w:t>
      </w:r>
      <w:proofErr w:type="spellStart"/>
      <w:r w:rsidR="00BD7554" w:rsidRPr="00507362">
        <w:rPr>
          <w:rFonts w:ascii="Verdana" w:eastAsia="Times New Roman" w:hAnsi="Verdana" w:cs="Arial"/>
          <w:sz w:val="20"/>
          <w:szCs w:val="20"/>
          <w:lang w:eastAsia="tr-TR"/>
        </w:rPr>
        <w:t>BT’nin</w:t>
      </w:r>
      <w:proofErr w:type="spellEnd"/>
      <w:r w:rsidR="00BD755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veri büyüklüğü ile birlikte gelen ölçek ve karmaşıklık sorunlarının üstesinden gelmesini sağlıyor. </w:t>
      </w:r>
    </w:p>
    <w:p w14:paraId="089DA0A8" w14:textId="3BA71FB7" w:rsidR="00734B25" w:rsidRPr="00507362" w:rsidRDefault="00734B25" w:rsidP="00F23684">
      <w:pPr>
        <w:shd w:val="clear" w:color="auto" w:fill="FFFFFF"/>
        <w:spacing w:after="360" w:line="360" w:lineRule="auto"/>
        <w:jc w:val="both"/>
        <w:rPr>
          <w:rFonts w:ascii="Verdana" w:eastAsia="Times New Roman" w:hAnsi="Verdana" w:cs="Arial"/>
          <w:sz w:val="20"/>
          <w:szCs w:val="20"/>
          <w:lang w:eastAsia="tr-TR"/>
        </w:rPr>
      </w:pPr>
      <w:proofErr w:type="spellStart"/>
      <w:r w:rsidRPr="00507362">
        <w:rPr>
          <w:rFonts w:ascii="Verdana" w:eastAsia="Times New Roman" w:hAnsi="Verdana" w:cs="Arial"/>
          <w:sz w:val="20"/>
          <w:szCs w:val="20"/>
          <w:lang w:eastAsia="tr-TR"/>
        </w:rPr>
        <w:t>NetApp</w:t>
      </w:r>
      <w:proofErr w:type="spellEnd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, aynı zamanda gelecekteki hizmetlerine ve kurum içi ürünleri için de uygulanabilecek önemli fikri haklar ile son teknoloji mühendislik becerilerine sahip </w:t>
      </w:r>
      <w:r w:rsidR="00D848F7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deneyimli </w:t>
      </w:r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geliştirme ve hizmet ekipleri kazanmış olacak. Bu ortak çözüm, </w:t>
      </w:r>
      <w:proofErr w:type="spellStart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>Kubernetes</w:t>
      </w:r>
      <w:proofErr w:type="spellEnd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ve </w:t>
      </w:r>
      <w:proofErr w:type="spellStart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>Istio</w:t>
      </w:r>
      <w:proofErr w:type="spellEnd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açık kaynak </w:t>
      </w:r>
      <w:proofErr w:type="spellStart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>DevOps</w:t>
      </w:r>
      <w:proofErr w:type="spellEnd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topluluklarında </w:t>
      </w:r>
      <w:proofErr w:type="spellStart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>NetApp’ın</w:t>
      </w:r>
      <w:proofErr w:type="spellEnd"/>
      <w:r w:rsidR="00F23684" w:rsidRPr="00507362">
        <w:rPr>
          <w:rFonts w:ascii="Verdana" w:eastAsia="Times New Roman" w:hAnsi="Verdana" w:cs="Arial"/>
          <w:sz w:val="20"/>
          <w:szCs w:val="20"/>
          <w:lang w:eastAsia="tr-TR"/>
        </w:rPr>
        <w:t xml:space="preserve"> görünürlüğünü önemli ölçüde artıracak. </w:t>
      </w:r>
    </w:p>
    <w:p w14:paraId="49955EDA" w14:textId="77777777" w:rsidR="00D848F7" w:rsidRPr="00507362" w:rsidRDefault="00D848F7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14:paraId="6C585A8D" w14:textId="77777777" w:rsidR="00D848F7" w:rsidRPr="00507362" w:rsidRDefault="00D848F7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14:paraId="74A7F9FB" w14:textId="77777777" w:rsidR="00D848F7" w:rsidRPr="00507362" w:rsidRDefault="00D848F7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14:paraId="260172F1" w14:textId="1496B4EF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Cs/>
          <w:sz w:val="18"/>
          <w:szCs w:val="18"/>
        </w:rPr>
      </w:pPr>
      <w:r w:rsidRPr="00507362">
        <w:rPr>
          <w:rFonts w:ascii="Verdana" w:eastAsia="Calibri" w:hAnsi="Verdana" w:cs="Calibri"/>
          <w:b/>
          <w:bCs/>
          <w:sz w:val="18"/>
          <w:szCs w:val="18"/>
        </w:rPr>
        <w:t>İlgili kişi</w:t>
      </w:r>
      <w:r w:rsidRPr="00507362">
        <w:rPr>
          <w:rFonts w:ascii="Verdana" w:eastAsia="Calibri" w:hAnsi="Verdana" w:cs="Calibri"/>
          <w:bCs/>
          <w:sz w:val="18"/>
          <w:szCs w:val="18"/>
        </w:rPr>
        <w:t xml:space="preserve"> </w:t>
      </w:r>
    </w:p>
    <w:p w14:paraId="20A35FD2" w14:textId="77777777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Cs/>
          <w:sz w:val="18"/>
          <w:szCs w:val="18"/>
        </w:rPr>
      </w:pPr>
      <w:r w:rsidRPr="00507362">
        <w:rPr>
          <w:rFonts w:ascii="Verdana" w:eastAsia="Calibri" w:hAnsi="Verdana" w:cs="Calibri"/>
          <w:bCs/>
          <w:sz w:val="18"/>
          <w:szCs w:val="18"/>
        </w:rPr>
        <w:t>Eray Çoşan Akkuş</w:t>
      </w:r>
    </w:p>
    <w:p w14:paraId="369FADB7" w14:textId="77777777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Cs/>
          <w:sz w:val="18"/>
          <w:szCs w:val="18"/>
        </w:rPr>
      </w:pPr>
      <w:r w:rsidRPr="00507362">
        <w:rPr>
          <w:rFonts w:ascii="Verdana" w:eastAsia="Calibri" w:hAnsi="Verdana" w:cs="Calibri"/>
          <w:bCs/>
          <w:sz w:val="18"/>
          <w:szCs w:val="18"/>
        </w:rPr>
        <w:t>Bordo PR</w:t>
      </w:r>
    </w:p>
    <w:p w14:paraId="26D828B0" w14:textId="77777777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Cs/>
          <w:sz w:val="18"/>
          <w:szCs w:val="18"/>
        </w:rPr>
      </w:pPr>
      <w:r w:rsidRPr="00507362">
        <w:rPr>
          <w:rFonts w:ascii="Verdana" w:eastAsia="Calibri" w:hAnsi="Verdana" w:cs="Calibri"/>
          <w:bCs/>
          <w:sz w:val="18"/>
          <w:szCs w:val="18"/>
        </w:rPr>
        <w:t>0 533 927 23 97</w:t>
      </w:r>
    </w:p>
    <w:p w14:paraId="4D9DAE4B" w14:textId="77777777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Cs/>
          <w:sz w:val="18"/>
          <w:szCs w:val="18"/>
        </w:rPr>
      </w:pPr>
      <w:r w:rsidRPr="00507362">
        <w:rPr>
          <w:rFonts w:ascii="Verdana" w:eastAsia="Calibri" w:hAnsi="Verdana" w:cs="Calibri"/>
          <w:bCs/>
          <w:sz w:val="18"/>
          <w:szCs w:val="18"/>
        </w:rPr>
        <w:t>erayc@bordopr.com</w:t>
      </w:r>
    </w:p>
    <w:p w14:paraId="35346297" w14:textId="77777777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</w:rPr>
      </w:pPr>
    </w:p>
    <w:p w14:paraId="35B7118C" w14:textId="77777777" w:rsidR="00F23684" w:rsidRPr="00507362" w:rsidRDefault="00F23684" w:rsidP="00F236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Calibri" w:hAnsi="Verdana" w:cs="Calibri"/>
          <w:b/>
          <w:bCs/>
          <w:sz w:val="18"/>
          <w:szCs w:val="18"/>
        </w:rPr>
      </w:pPr>
      <w:proofErr w:type="spellStart"/>
      <w:r w:rsidRPr="00507362">
        <w:rPr>
          <w:rFonts w:ascii="Verdana" w:eastAsia="Calibri" w:hAnsi="Verdana" w:cs="Calibri"/>
          <w:b/>
          <w:bCs/>
          <w:sz w:val="18"/>
          <w:szCs w:val="18"/>
        </w:rPr>
        <w:t>NetApp</w:t>
      </w:r>
      <w:proofErr w:type="spellEnd"/>
      <w:r w:rsidRPr="00507362">
        <w:rPr>
          <w:rFonts w:ascii="Verdana" w:eastAsia="Calibri" w:hAnsi="Verdana" w:cs="Calibri"/>
          <w:b/>
          <w:bCs/>
          <w:sz w:val="18"/>
          <w:szCs w:val="18"/>
        </w:rPr>
        <w:t xml:space="preserve"> hakkında</w:t>
      </w:r>
    </w:p>
    <w:p w14:paraId="2B425EBE" w14:textId="4B2907C4" w:rsidR="00F23684" w:rsidRPr="00F23684" w:rsidRDefault="00F23684" w:rsidP="00D848F7">
      <w:pPr>
        <w:shd w:val="clear" w:color="auto" w:fill="FFFFFF"/>
        <w:spacing w:after="360" w:line="240" w:lineRule="auto"/>
        <w:jc w:val="both"/>
        <w:rPr>
          <w:rFonts w:ascii="Verdana" w:eastAsia="Times New Roman" w:hAnsi="Verdana" w:cs="Arial"/>
          <w:sz w:val="20"/>
          <w:szCs w:val="20"/>
          <w:lang w:eastAsia="tr-TR"/>
        </w:rPr>
      </w:pPr>
      <w:proofErr w:type="spellStart"/>
      <w:r w:rsidRPr="00507362">
        <w:rPr>
          <w:rFonts w:ascii="Verdana" w:eastAsia="Calibri" w:hAnsi="Verdana" w:cs="Calibri"/>
          <w:bCs/>
          <w:sz w:val="18"/>
          <w:szCs w:val="18"/>
        </w:rPr>
        <w:t>Hibrit</w:t>
      </w:r>
      <w:proofErr w:type="spellEnd"/>
      <w:r w:rsidRPr="00507362">
        <w:rPr>
          <w:rFonts w:ascii="Verdana" w:eastAsia="Calibri" w:hAnsi="Verdana" w:cs="Calibri"/>
          <w:bCs/>
          <w:sz w:val="18"/>
          <w:szCs w:val="18"/>
        </w:rPr>
        <w:t xml:space="preserve"> bulut alanında veri otoritesi olarak faaliyet gösteren </w:t>
      </w:r>
      <w:proofErr w:type="spellStart"/>
      <w:r w:rsidRPr="00507362">
        <w:rPr>
          <w:rFonts w:ascii="Verdana" w:eastAsia="Calibri" w:hAnsi="Verdana" w:cs="Calibri"/>
          <w:bCs/>
          <w:sz w:val="18"/>
          <w:szCs w:val="18"/>
        </w:rPr>
        <w:t>NetApp</w:t>
      </w:r>
      <w:proofErr w:type="spellEnd"/>
      <w:r w:rsidRPr="00507362">
        <w:rPr>
          <w:rFonts w:ascii="Verdana" w:eastAsia="Calibri" w:hAnsi="Verdana" w:cs="Calibri"/>
          <w:bCs/>
          <w:sz w:val="18"/>
          <w:szCs w:val="18"/>
        </w:rPr>
        <w:t xml:space="preserve">, dijital dönüşümü hızlandırmak için bulutta ve kurum içindeki verilerin ve uygulamaların yönetimini basitleştiren geniş kapsamlı bir </w:t>
      </w:r>
      <w:proofErr w:type="spellStart"/>
      <w:r w:rsidRPr="00507362">
        <w:rPr>
          <w:rFonts w:ascii="Verdana" w:eastAsia="Calibri" w:hAnsi="Verdana" w:cs="Calibri"/>
          <w:bCs/>
          <w:sz w:val="18"/>
          <w:szCs w:val="18"/>
        </w:rPr>
        <w:t>hibrit</w:t>
      </w:r>
      <w:proofErr w:type="spellEnd"/>
      <w:r w:rsidRPr="00507362">
        <w:rPr>
          <w:rFonts w:ascii="Verdana" w:eastAsia="Calibri" w:hAnsi="Verdana" w:cs="Calibri"/>
          <w:bCs/>
          <w:sz w:val="18"/>
          <w:szCs w:val="18"/>
        </w:rPr>
        <w:t xml:space="preserve"> bulut veri hizmeti sunmaktadır. Dünya genelinde iş ortaklarıyla birlikte çalışarak, küresel kurumların verilerin sahip olduğu güç potansiyelinin tümünü kullanmalarına, müşterilerine daha çok noktadan ulaşabilmelerine, </w:t>
      </w:r>
      <w:proofErr w:type="spellStart"/>
      <w:r w:rsidRPr="00507362">
        <w:rPr>
          <w:rFonts w:ascii="Verdana" w:eastAsia="Calibri" w:hAnsi="Verdana" w:cs="Calibri"/>
          <w:bCs/>
          <w:sz w:val="18"/>
          <w:szCs w:val="18"/>
        </w:rPr>
        <w:t>inovasyonu</w:t>
      </w:r>
      <w:proofErr w:type="spellEnd"/>
      <w:r w:rsidRPr="00507362">
        <w:rPr>
          <w:rFonts w:ascii="Verdana" w:eastAsia="Calibri" w:hAnsi="Verdana" w:cs="Calibri"/>
          <w:bCs/>
          <w:sz w:val="18"/>
          <w:szCs w:val="18"/>
        </w:rPr>
        <w:t xml:space="preserve"> besleyerek operasyonlarını iyileştirmelerine yardımcı olmaktadır. Daha fazla bilgi için </w:t>
      </w:r>
      <w:hyperlink r:id="rId4" w:history="1">
        <w:r w:rsidRPr="00507362">
          <w:rPr>
            <w:rFonts w:ascii="Verdana" w:eastAsia="Calibri" w:hAnsi="Verdana" w:cs="Calibri"/>
            <w:bCs/>
            <w:sz w:val="18"/>
            <w:szCs w:val="18"/>
            <w:u w:val="single"/>
          </w:rPr>
          <w:t>www.netapp.com</w:t>
        </w:r>
      </w:hyperlink>
      <w:r w:rsidRPr="00507362">
        <w:rPr>
          <w:rFonts w:ascii="Verdana" w:eastAsia="Calibri" w:hAnsi="Verdana" w:cs="Calibri"/>
          <w:bCs/>
          <w:sz w:val="18"/>
          <w:szCs w:val="18"/>
        </w:rPr>
        <w:t>. #</w:t>
      </w:r>
      <w:proofErr w:type="spellStart"/>
      <w:r w:rsidRPr="00507362">
        <w:rPr>
          <w:rFonts w:ascii="Verdana" w:eastAsia="Calibri" w:hAnsi="Verdana" w:cs="Calibri"/>
          <w:bCs/>
          <w:sz w:val="18"/>
          <w:szCs w:val="18"/>
        </w:rPr>
        <w:t>DataDrive</w:t>
      </w:r>
      <w:proofErr w:type="spellEnd"/>
    </w:p>
    <w:p w14:paraId="7F04CBF6" w14:textId="77777777" w:rsidR="000C5C56" w:rsidRPr="000C5C56" w:rsidRDefault="000C5C56">
      <w:pPr>
        <w:rPr>
          <w:rFonts w:ascii="Verdana" w:hAnsi="Verdana" w:cs="Segoe UI"/>
          <w:sz w:val="28"/>
          <w:szCs w:val="28"/>
        </w:rPr>
      </w:pPr>
    </w:p>
    <w:sectPr w:rsidR="000C5C56" w:rsidRPr="000C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ytbQ0MzKwNDRS0lEKTi0uzszPAykwrAUA/tqH2ywAAAA="/>
  </w:docVars>
  <w:rsids>
    <w:rsidRoot w:val="006B20C5"/>
    <w:rsid w:val="0000752B"/>
    <w:rsid w:val="000358DF"/>
    <w:rsid w:val="000C5C56"/>
    <w:rsid w:val="001A1E02"/>
    <w:rsid w:val="00347E33"/>
    <w:rsid w:val="003E49F9"/>
    <w:rsid w:val="004B452D"/>
    <w:rsid w:val="004E16C9"/>
    <w:rsid w:val="004F5683"/>
    <w:rsid w:val="00507362"/>
    <w:rsid w:val="005324E5"/>
    <w:rsid w:val="005A0BA5"/>
    <w:rsid w:val="006B20C5"/>
    <w:rsid w:val="00722D35"/>
    <w:rsid w:val="00734B25"/>
    <w:rsid w:val="0077104F"/>
    <w:rsid w:val="007A039C"/>
    <w:rsid w:val="00865029"/>
    <w:rsid w:val="00892EAC"/>
    <w:rsid w:val="009C7D60"/>
    <w:rsid w:val="009F1A2A"/>
    <w:rsid w:val="00BD7554"/>
    <w:rsid w:val="00CF3205"/>
    <w:rsid w:val="00D24ADB"/>
    <w:rsid w:val="00D848F7"/>
    <w:rsid w:val="00DE468D"/>
    <w:rsid w:val="00E84446"/>
    <w:rsid w:val="00ED484B"/>
    <w:rsid w:val="00F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122"/>
  <w15:chartTrackingRefBased/>
  <w15:docId w15:val="{4BABBB27-13FD-4CAC-965C-C09AAD9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enizd\AppData\Local\Microsoft\Windows\INetCache\Content.Outlook\VJ91KY1Y\www.netapp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Özdil Ersezer</dc:creator>
  <cp:keywords/>
  <dc:description/>
  <cp:lastModifiedBy>Eray Cosan</cp:lastModifiedBy>
  <cp:revision>2</cp:revision>
  <dcterms:created xsi:type="dcterms:W3CDTF">2018-10-17T12:01:00Z</dcterms:created>
  <dcterms:modified xsi:type="dcterms:W3CDTF">2018-10-17T12:01:00Z</dcterms:modified>
</cp:coreProperties>
</file>