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3909" w14:textId="2615DB26" w:rsidR="00EA1CF9" w:rsidRDefault="00CB0FA2" w:rsidP="00CB71ED">
      <w:pPr>
        <w:spacing w:after="240"/>
        <w:jc w:val="center"/>
        <w:rPr>
          <w:b/>
        </w:rPr>
      </w:pPr>
      <w:bookmarkStart w:id="0" w:name="_GoBack"/>
      <w:bookmarkEnd w:id="0"/>
      <w:r>
        <w:rPr>
          <w:b/>
        </w:rPr>
        <w:t xml:space="preserve">Review of the </w:t>
      </w:r>
      <w:r w:rsidR="00535FD0" w:rsidRPr="00D50B95">
        <w:rPr>
          <w:b/>
          <w:i/>
        </w:rPr>
        <w:t>Regional Investment Corporation</w:t>
      </w:r>
      <w:r w:rsidRPr="00D50B95">
        <w:rPr>
          <w:b/>
          <w:i/>
        </w:rPr>
        <w:t xml:space="preserve"> Act 2018</w:t>
      </w:r>
      <w:r w:rsidR="00535FD0">
        <w:rPr>
          <w:b/>
        </w:rPr>
        <w:t xml:space="preserve"> </w:t>
      </w:r>
    </w:p>
    <w:p w14:paraId="76BC336D" w14:textId="789653C3" w:rsidR="00EA1CF9" w:rsidRPr="00EA1CF9" w:rsidRDefault="00535FD0" w:rsidP="00CB71ED">
      <w:pPr>
        <w:spacing w:after="240"/>
        <w:jc w:val="center"/>
        <w:rPr>
          <w:b/>
        </w:rPr>
      </w:pPr>
      <w:r>
        <w:rPr>
          <w:b/>
        </w:rPr>
        <w:t>Terms of Reference</w:t>
      </w:r>
    </w:p>
    <w:p w14:paraId="3013A724" w14:textId="77777777" w:rsidR="00F635DC" w:rsidRPr="00A54FDA" w:rsidRDefault="00F635DC" w:rsidP="00F635DC">
      <w:pPr>
        <w:spacing w:after="240"/>
        <w:rPr>
          <w:u w:val="single"/>
        </w:rPr>
      </w:pPr>
      <w:r w:rsidRPr="00A54FDA">
        <w:rPr>
          <w:u w:val="single"/>
        </w:rPr>
        <w:t>Matters to be considered by the statutory review</w:t>
      </w:r>
    </w:p>
    <w:p w14:paraId="7CFFCF8A" w14:textId="77777777" w:rsidR="00F635DC" w:rsidRPr="00A54FDA" w:rsidRDefault="00F635DC" w:rsidP="00F635DC">
      <w:pPr>
        <w:spacing w:after="240"/>
      </w:pPr>
      <w:r w:rsidRPr="00A54FDA">
        <w:t>Without limiting the matters to be covered by the review of the Act (Review), section 53(2) of the Act stipulates that the Review must consider the following in relation to the Regional Investment Corporation (RIC):</w:t>
      </w:r>
    </w:p>
    <w:p w14:paraId="7CC9DB90" w14:textId="77777777" w:rsidR="00F635DC" w:rsidRPr="00A54FDA" w:rsidRDefault="00F635DC" w:rsidP="00F635DC">
      <w:pPr>
        <w:pStyle w:val="ListParagraph"/>
        <w:numPr>
          <w:ilvl w:val="0"/>
          <w:numId w:val="1"/>
        </w:numPr>
        <w:spacing w:after="240" w:line="257" w:lineRule="auto"/>
        <w:ind w:left="714" w:hanging="357"/>
        <w:contextualSpacing w:val="0"/>
      </w:pPr>
      <w:r w:rsidRPr="00A54FDA">
        <w:t>the scope of the RIC’s activities after 30 June 2026; and</w:t>
      </w:r>
    </w:p>
    <w:p w14:paraId="66F91C05" w14:textId="77777777" w:rsidR="00F635DC" w:rsidRPr="00A54FDA" w:rsidRDefault="00F635DC" w:rsidP="00F635DC">
      <w:pPr>
        <w:pStyle w:val="ListParagraph"/>
        <w:numPr>
          <w:ilvl w:val="0"/>
          <w:numId w:val="1"/>
        </w:numPr>
        <w:spacing w:after="240"/>
      </w:pPr>
      <w:r w:rsidRPr="00A54FDA">
        <w:t xml:space="preserve">the appropriate governance arrangements for the RIC after that date. </w:t>
      </w:r>
    </w:p>
    <w:p w14:paraId="7DB4DDA1" w14:textId="77777777" w:rsidR="00F635DC" w:rsidRDefault="00F635DC" w:rsidP="00F635DC">
      <w:pPr>
        <w:spacing w:after="240"/>
      </w:pPr>
      <w:r w:rsidRPr="00A54FDA">
        <w:t>In addressing the above matters, the Review should consider:</w:t>
      </w:r>
    </w:p>
    <w:p w14:paraId="1EA76652" w14:textId="77777777" w:rsidR="00F635DC" w:rsidRPr="00833896" w:rsidRDefault="00F635DC" w:rsidP="00F635DC">
      <w:pPr>
        <w:pStyle w:val="ListParagraph"/>
        <w:numPr>
          <w:ilvl w:val="0"/>
          <w:numId w:val="2"/>
        </w:numPr>
        <w:spacing w:after="240" w:line="257" w:lineRule="auto"/>
        <w:ind w:left="714" w:hanging="357"/>
        <w:contextualSpacing w:val="0"/>
      </w:pPr>
      <w:r w:rsidRPr="00833896">
        <w:t>the</w:t>
      </w:r>
      <w:r>
        <w:t xml:space="preserve"> need for, and</w:t>
      </w:r>
      <w:r w:rsidRPr="00833896">
        <w:t xml:space="preserve"> effectiveness of</w:t>
      </w:r>
      <w:r>
        <w:t>,</w:t>
      </w:r>
      <w:r w:rsidRPr="00833896">
        <w:t xml:space="preserve"> the RIC as a mechanism to deliver nationally consistent concessional finance to support the long-term strength, resilience and profitability of Australian farm businesses</w:t>
      </w:r>
    </w:p>
    <w:p w14:paraId="170D22F2" w14:textId="77777777" w:rsidR="00F635DC" w:rsidRDefault="00F635DC" w:rsidP="00F635DC">
      <w:pPr>
        <w:pStyle w:val="ListParagraph"/>
        <w:numPr>
          <w:ilvl w:val="0"/>
          <w:numId w:val="2"/>
        </w:numPr>
        <w:spacing w:after="240" w:line="257" w:lineRule="auto"/>
        <w:ind w:left="714" w:hanging="357"/>
        <w:contextualSpacing w:val="0"/>
      </w:pPr>
      <w:r w:rsidRPr="00A406C5">
        <w:t xml:space="preserve">the appropriateness of the </w:t>
      </w:r>
      <w:r w:rsidRPr="00A406C5">
        <w:rPr>
          <w:i/>
        </w:rPr>
        <w:t>Regional Investment Corporation Operating Mandate Direction 2018</w:t>
      </w:r>
      <w:r w:rsidRPr="00A406C5">
        <w:t>, rules made under the Act and eligibility criteria</w:t>
      </w:r>
    </w:p>
    <w:p w14:paraId="6E025881" w14:textId="77777777" w:rsidR="00F635DC" w:rsidRPr="00A406C5" w:rsidRDefault="00F635DC" w:rsidP="00F635DC">
      <w:pPr>
        <w:pStyle w:val="ListParagraph"/>
        <w:numPr>
          <w:ilvl w:val="0"/>
          <w:numId w:val="2"/>
        </w:numPr>
        <w:spacing w:after="240" w:line="257" w:lineRule="auto"/>
        <w:ind w:left="714" w:hanging="357"/>
        <w:contextualSpacing w:val="0"/>
      </w:pPr>
      <w:r>
        <w:t>the customer base of the RIC and the case for supporting that customer base with publicly-funded concessional finance</w:t>
      </w:r>
    </w:p>
    <w:p w14:paraId="6B0A4EB6" w14:textId="77777777" w:rsidR="00F635DC" w:rsidRPr="0026504E" w:rsidRDefault="00F635DC" w:rsidP="00F635DC">
      <w:pPr>
        <w:pStyle w:val="ListParagraph"/>
        <w:numPr>
          <w:ilvl w:val="0"/>
          <w:numId w:val="2"/>
        </w:numPr>
        <w:spacing w:after="240" w:line="257" w:lineRule="auto"/>
        <w:ind w:left="714" w:hanging="357"/>
        <w:contextualSpacing w:val="0"/>
      </w:pPr>
      <w:r w:rsidRPr="00A406C5">
        <w:t xml:space="preserve">the </w:t>
      </w:r>
      <w:r>
        <w:t xml:space="preserve">suitability and effectiveness of the </w:t>
      </w:r>
      <w:r w:rsidRPr="0026504E">
        <w:t>RIC’s products and services</w:t>
      </w:r>
    </w:p>
    <w:p w14:paraId="057A9415" w14:textId="77777777" w:rsidR="00F635DC" w:rsidRDefault="00F635DC" w:rsidP="00F635DC">
      <w:pPr>
        <w:pStyle w:val="ListParagraph"/>
        <w:numPr>
          <w:ilvl w:val="0"/>
          <w:numId w:val="2"/>
        </w:numPr>
        <w:spacing w:after="240" w:line="257" w:lineRule="auto"/>
        <w:ind w:left="714" w:hanging="357"/>
        <w:contextualSpacing w:val="0"/>
      </w:pPr>
      <w:r w:rsidRPr="0026504E">
        <w:t>the</w:t>
      </w:r>
      <w:r>
        <w:t xml:space="preserve"> suitability of</w:t>
      </w:r>
      <w:r w:rsidRPr="0026504E">
        <w:t xml:space="preserve"> </w:t>
      </w:r>
      <w:r>
        <w:t xml:space="preserve">the </w:t>
      </w:r>
      <w:r w:rsidRPr="0026504E">
        <w:t>RIC’s funding model and operations</w:t>
      </w:r>
    </w:p>
    <w:p w14:paraId="4A8F95C3" w14:textId="77777777" w:rsidR="00F635DC" w:rsidRPr="0026504E" w:rsidRDefault="00F635DC" w:rsidP="00F635DC">
      <w:pPr>
        <w:pStyle w:val="ListParagraph"/>
        <w:numPr>
          <w:ilvl w:val="0"/>
          <w:numId w:val="2"/>
        </w:numPr>
        <w:spacing w:after="240" w:line="257" w:lineRule="auto"/>
        <w:ind w:left="714" w:hanging="357"/>
        <w:contextualSpacing w:val="0"/>
      </w:pPr>
      <w:r w:rsidRPr="00833896">
        <w:t>opportunities for the RIC to appropriately support the agriculture sector to meet current and future challenges in line with government policy objectives</w:t>
      </w:r>
    </w:p>
    <w:p w14:paraId="01713329" w14:textId="77777777" w:rsidR="00F635DC" w:rsidRDefault="00F635DC" w:rsidP="00F635DC">
      <w:pPr>
        <w:pStyle w:val="ListParagraph"/>
        <w:numPr>
          <w:ilvl w:val="0"/>
          <w:numId w:val="2"/>
        </w:numPr>
        <w:spacing w:after="240" w:line="257" w:lineRule="auto"/>
        <w:ind w:left="714" w:hanging="357"/>
        <w:contextualSpacing w:val="0"/>
      </w:pPr>
      <w:r w:rsidRPr="006E5202">
        <w:t>opportunities to support greater engagement</w:t>
      </w:r>
      <w:r>
        <w:t xml:space="preserve"> and inclusion</w:t>
      </w:r>
      <w:r w:rsidRPr="006E5202">
        <w:t xml:space="preserve"> of First Nations people in agriculture,</w:t>
      </w:r>
      <w:r>
        <w:t xml:space="preserve"> including facilitating activities that are First Nations-led</w:t>
      </w:r>
    </w:p>
    <w:p w14:paraId="6EC44CC9" w14:textId="77777777" w:rsidR="00F635DC" w:rsidRPr="00A406C5" w:rsidRDefault="00F635DC" w:rsidP="00F635DC">
      <w:pPr>
        <w:pStyle w:val="ListParagraph"/>
        <w:numPr>
          <w:ilvl w:val="0"/>
          <w:numId w:val="2"/>
        </w:numPr>
        <w:spacing w:after="240" w:line="257" w:lineRule="auto"/>
        <w:ind w:left="714" w:hanging="357"/>
        <w:contextualSpacing w:val="0"/>
      </w:pPr>
      <w:r w:rsidRPr="00A406C5">
        <w:t>opportunities to improve the efficiency and effectiveness of loan delivery and management, including with reference to other Commonwealth Specialist Investment Vehicles</w:t>
      </w:r>
    </w:p>
    <w:p w14:paraId="7BC2B141" w14:textId="77777777" w:rsidR="00F635DC" w:rsidRPr="00A406C5" w:rsidRDefault="00F635DC" w:rsidP="00F635DC">
      <w:pPr>
        <w:pStyle w:val="ListParagraph"/>
        <w:numPr>
          <w:ilvl w:val="0"/>
          <w:numId w:val="2"/>
        </w:numPr>
        <w:spacing w:after="240"/>
      </w:pPr>
      <w:r w:rsidRPr="00A406C5">
        <w:t>other matters relevant to the operation of the Act.</w:t>
      </w:r>
    </w:p>
    <w:p w14:paraId="76B0E2C8" w14:textId="042C8A0A" w:rsidR="00D50B95" w:rsidRPr="00A54FDA" w:rsidRDefault="00D50B95" w:rsidP="00CB71ED">
      <w:pPr>
        <w:spacing w:after="240"/>
      </w:pPr>
      <w:r w:rsidRPr="00A406C5">
        <w:t>The review must include consultation with relevant stakeholders</w:t>
      </w:r>
      <w:r w:rsidR="00FA47AE">
        <w:t>.</w:t>
      </w:r>
    </w:p>
    <w:p w14:paraId="079D3912" w14:textId="1CB2E7C7" w:rsidR="00EA1CF9" w:rsidRPr="00EA1CF9" w:rsidRDefault="00D50B95" w:rsidP="00CB71ED">
      <w:pPr>
        <w:spacing w:after="240"/>
      </w:pPr>
      <w:r w:rsidRPr="00A54FDA">
        <w:t>The final report should include recommendations on the activities and governance arrangements of the RIC after 30 June 2026.</w:t>
      </w:r>
    </w:p>
    <w:p w14:paraId="063AA4DD" w14:textId="2D0DDB27" w:rsidR="00535FD0" w:rsidRPr="00A54FDA" w:rsidRDefault="006A4B48" w:rsidP="00CB71ED">
      <w:pPr>
        <w:spacing w:after="240" w:line="360" w:lineRule="auto"/>
        <w:rPr>
          <w:u w:val="single"/>
        </w:rPr>
      </w:pPr>
      <w:r w:rsidRPr="00A54FDA">
        <w:rPr>
          <w:u w:val="single"/>
        </w:rPr>
        <w:t>Timing</w:t>
      </w:r>
    </w:p>
    <w:p w14:paraId="28FA2983" w14:textId="4C731651" w:rsidR="006A4B48" w:rsidRDefault="00D7723D" w:rsidP="00CB71ED">
      <w:pPr>
        <w:spacing w:after="240"/>
      </w:pPr>
      <w:r w:rsidRPr="00A54FDA">
        <w:t>The review is</w:t>
      </w:r>
      <w:r w:rsidR="006A4B48" w:rsidRPr="00A54FDA">
        <w:t xml:space="preserve"> to be finalised </w:t>
      </w:r>
      <w:r w:rsidRPr="00A54FDA">
        <w:t xml:space="preserve">and a written report provided to </w:t>
      </w:r>
      <w:r w:rsidR="00693A20">
        <w:t>the Agriculture Minister</w:t>
      </w:r>
      <w:r w:rsidRPr="00A54FDA">
        <w:t xml:space="preserve"> </w:t>
      </w:r>
      <w:r w:rsidR="006A4B48" w:rsidRPr="00A54FDA">
        <w:t>on or before</w:t>
      </w:r>
      <w:r w:rsidR="00DB05FD">
        <w:t xml:space="preserve"> </w:t>
      </w:r>
      <w:r w:rsidR="006A4B48" w:rsidRPr="00A54FDA">
        <w:t>1</w:t>
      </w:r>
      <w:r w:rsidR="00DB05FD">
        <w:t> </w:t>
      </w:r>
      <w:r w:rsidR="006A4B48" w:rsidRPr="00A54FDA">
        <w:t>July 2024</w:t>
      </w:r>
      <w:r w:rsidRPr="00A54FDA">
        <w:t xml:space="preserve"> (subsections 53(2) and (3) of the Act).</w:t>
      </w:r>
    </w:p>
    <w:p w14:paraId="29A9E964" w14:textId="77777777" w:rsidR="00A3644B" w:rsidRDefault="00A3644B"/>
    <w:sectPr w:rsidR="00A3644B" w:rsidSect="00115F46">
      <w:headerReference w:type="even" r:id="rId11"/>
      <w:headerReference w:type="default" r:id="rId12"/>
      <w:headerReference w:type="first" r:id="rId13"/>
      <w:pgSz w:w="11906" w:h="16838" w:code="9"/>
      <w:pgMar w:top="1134" w:right="1361" w:bottom="1134"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028D" w14:textId="77777777" w:rsidR="0009481C" w:rsidRDefault="0009481C" w:rsidP="00B23996">
      <w:pPr>
        <w:spacing w:after="0" w:line="240" w:lineRule="auto"/>
      </w:pPr>
      <w:r>
        <w:separator/>
      </w:r>
    </w:p>
  </w:endnote>
  <w:endnote w:type="continuationSeparator" w:id="0">
    <w:p w14:paraId="5EE92939" w14:textId="77777777" w:rsidR="0009481C" w:rsidRDefault="0009481C" w:rsidP="00B2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DD47" w14:textId="77777777" w:rsidR="0009481C" w:rsidRDefault="0009481C" w:rsidP="00B23996">
      <w:pPr>
        <w:spacing w:after="0" w:line="240" w:lineRule="auto"/>
      </w:pPr>
      <w:r>
        <w:separator/>
      </w:r>
    </w:p>
  </w:footnote>
  <w:footnote w:type="continuationSeparator" w:id="0">
    <w:p w14:paraId="6262F5DB" w14:textId="77777777" w:rsidR="0009481C" w:rsidRDefault="0009481C" w:rsidP="00B2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853A" w14:textId="4FB6D731" w:rsidR="00EF5EC2" w:rsidRDefault="00EF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03D1" w14:textId="346A4B4B" w:rsidR="00EF5EC2" w:rsidRDefault="00EF5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4C0F" w14:textId="0068CE16" w:rsidR="00EF5EC2" w:rsidRDefault="00EF5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744"/>
    <w:multiLevelType w:val="hybridMultilevel"/>
    <w:tmpl w:val="602275EA"/>
    <w:lvl w:ilvl="0" w:tplc="A0BA66AA">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DA06FC"/>
    <w:multiLevelType w:val="hybridMultilevel"/>
    <w:tmpl w:val="0C8006DE"/>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881768"/>
    <w:multiLevelType w:val="hybridMultilevel"/>
    <w:tmpl w:val="6F94145E"/>
    <w:lvl w:ilvl="0" w:tplc="7188EA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9235A"/>
    <w:multiLevelType w:val="hybridMultilevel"/>
    <w:tmpl w:val="D14CD168"/>
    <w:lvl w:ilvl="0" w:tplc="7BA61EF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2851EC"/>
    <w:multiLevelType w:val="hybridMultilevel"/>
    <w:tmpl w:val="FB64B02C"/>
    <w:lvl w:ilvl="0" w:tplc="06425B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77259"/>
    <w:multiLevelType w:val="hybridMultilevel"/>
    <w:tmpl w:val="22EE5DF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3620614"/>
    <w:multiLevelType w:val="hybridMultilevel"/>
    <w:tmpl w:val="4CBA0340"/>
    <w:lvl w:ilvl="0" w:tplc="59FCB0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FA5C8D"/>
    <w:multiLevelType w:val="hybridMultilevel"/>
    <w:tmpl w:val="5A8619D8"/>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6"/>
  </w:num>
  <w:num w:numId="5">
    <w:abstractNumId w:val="2"/>
  </w:num>
  <w:num w:numId="6">
    <w:abstractNumId w:val="3"/>
  </w:num>
  <w:num w:numId="7">
    <w:abstractNumId w:val="5"/>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D0"/>
    <w:rsid w:val="00022CB2"/>
    <w:rsid w:val="00085CF6"/>
    <w:rsid w:val="0009481C"/>
    <w:rsid w:val="000B00B5"/>
    <w:rsid w:val="000C6085"/>
    <w:rsid w:val="000D5E2B"/>
    <w:rsid w:val="000F2D68"/>
    <w:rsid w:val="00104A3E"/>
    <w:rsid w:val="001050ED"/>
    <w:rsid w:val="00115F46"/>
    <w:rsid w:val="00135509"/>
    <w:rsid w:val="00156DD0"/>
    <w:rsid w:val="00161EFC"/>
    <w:rsid w:val="001714E8"/>
    <w:rsid w:val="0017249C"/>
    <w:rsid w:val="001C39E0"/>
    <w:rsid w:val="00204F2E"/>
    <w:rsid w:val="00214FCF"/>
    <w:rsid w:val="00245FD9"/>
    <w:rsid w:val="00261578"/>
    <w:rsid w:val="0026504E"/>
    <w:rsid w:val="002B4A32"/>
    <w:rsid w:val="002E1FD8"/>
    <w:rsid w:val="00342886"/>
    <w:rsid w:val="00387558"/>
    <w:rsid w:val="0039430C"/>
    <w:rsid w:val="003A2311"/>
    <w:rsid w:val="003D74A1"/>
    <w:rsid w:val="003F60CE"/>
    <w:rsid w:val="003F671B"/>
    <w:rsid w:val="003F7837"/>
    <w:rsid w:val="00406329"/>
    <w:rsid w:val="004421DD"/>
    <w:rsid w:val="00450F42"/>
    <w:rsid w:val="00463542"/>
    <w:rsid w:val="00495465"/>
    <w:rsid w:val="004965B7"/>
    <w:rsid w:val="004D5DF5"/>
    <w:rsid w:val="004E1832"/>
    <w:rsid w:val="00515A4E"/>
    <w:rsid w:val="0052464B"/>
    <w:rsid w:val="00535FD0"/>
    <w:rsid w:val="005417C2"/>
    <w:rsid w:val="00546960"/>
    <w:rsid w:val="00563B2A"/>
    <w:rsid w:val="0056571C"/>
    <w:rsid w:val="0057640E"/>
    <w:rsid w:val="0057685F"/>
    <w:rsid w:val="00576A1F"/>
    <w:rsid w:val="0058746C"/>
    <w:rsid w:val="005B4B0A"/>
    <w:rsid w:val="005C0662"/>
    <w:rsid w:val="005C7B21"/>
    <w:rsid w:val="006447D4"/>
    <w:rsid w:val="00693A20"/>
    <w:rsid w:val="006A4B48"/>
    <w:rsid w:val="006A7C19"/>
    <w:rsid w:val="006B4352"/>
    <w:rsid w:val="006E5202"/>
    <w:rsid w:val="007040DE"/>
    <w:rsid w:val="00776691"/>
    <w:rsid w:val="007A2EC7"/>
    <w:rsid w:val="007B7806"/>
    <w:rsid w:val="007D0E86"/>
    <w:rsid w:val="007E62A9"/>
    <w:rsid w:val="00805AD0"/>
    <w:rsid w:val="00833896"/>
    <w:rsid w:val="0084100E"/>
    <w:rsid w:val="00845A15"/>
    <w:rsid w:val="00892D9C"/>
    <w:rsid w:val="008D7E14"/>
    <w:rsid w:val="008E0479"/>
    <w:rsid w:val="008E7397"/>
    <w:rsid w:val="009230ED"/>
    <w:rsid w:val="00932544"/>
    <w:rsid w:val="00934126"/>
    <w:rsid w:val="00956BE2"/>
    <w:rsid w:val="009710F2"/>
    <w:rsid w:val="009742F6"/>
    <w:rsid w:val="009B77AE"/>
    <w:rsid w:val="009D122A"/>
    <w:rsid w:val="009E7D18"/>
    <w:rsid w:val="00A22316"/>
    <w:rsid w:val="00A33B44"/>
    <w:rsid w:val="00A346A0"/>
    <w:rsid w:val="00A3644B"/>
    <w:rsid w:val="00A406C5"/>
    <w:rsid w:val="00A4736B"/>
    <w:rsid w:val="00A54FDA"/>
    <w:rsid w:val="00A636DE"/>
    <w:rsid w:val="00AC7630"/>
    <w:rsid w:val="00AE7CA7"/>
    <w:rsid w:val="00B011B1"/>
    <w:rsid w:val="00B23996"/>
    <w:rsid w:val="00B33366"/>
    <w:rsid w:val="00B8137E"/>
    <w:rsid w:val="00B87F40"/>
    <w:rsid w:val="00BB1146"/>
    <w:rsid w:val="00BC6899"/>
    <w:rsid w:val="00BC693D"/>
    <w:rsid w:val="00BD73FA"/>
    <w:rsid w:val="00BE1EF9"/>
    <w:rsid w:val="00C27F55"/>
    <w:rsid w:val="00C30804"/>
    <w:rsid w:val="00C3260A"/>
    <w:rsid w:val="00C40459"/>
    <w:rsid w:val="00C6639C"/>
    <w:rsid w:val="00CB0FA2"/>
    <w:rsid w:val="00CB71ED"/>
    <w:rsid w:val="00CD0A9C"/>
    <w:rsid w:val="00CE0287"/>
    <w:rsid w:val="00D248EB"/>
    <w:rsid w:val="00D50B95"/>
    <w:rsid w:val="00D7723D"/>
    <w:rsid w:val="00D96D90"/>
    <w:rsid w:val="00DB05FD"/>
    <w:rsid w:val="00DD6B5B"/>
    <w:rsid w:val="00DE0D1B"/>
    <w:rsid w:val="00E13EDE"/>
    <w:rsid w:val="00E46DDD"/>
    <w:rsid w:val="00E52451"/>
    <w:rsid w:val="00E66D1E"/>
    <w:rsid w:val="00E67AE0"/>
    <w:rsid w:val="00E703EA"/>
    <w:rsid w:val="00EA1CF9"/>
    <w:rsid w:val="00EA4FB5"/>
    <w:rsid w:val="00EB2A26"/>
    <w:rsid w:val="00EC6A7D"/>
    <w:rsid w:val="00EF5EC2"/>
    <w:rsid w:val="00F03836"/>
    <w:rsid w:val="00F21D67"/>
    <w:rsid w:val="00F235CD"/>
    <w:rsid w:val="00F26CC3"/>
    <w:rsid w:val="00F53FB8"/>
    <w:rsid w:val="00F635DC"/>
    <w:rsid w:val="00F65652"/>
    <w:rsid w:val="00F871C1"/>
    <w:rsid w:val="00FA47AE"/>
    <w:rsid w:val="00FC6FF7"/>
    <w:rsid w:val="00FF4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4E733"/>
  <w15:chartTrackingRefBased/>
  <w15:docId w15:val="{9BA7E021-8507-497D-B508-6568A27A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F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FD0"/>
    <w:pPr>
      <w:ind w:left="720"/>
      <w:contextualSpacing/>
    </w:pPr>
  </w:style>
  <w:style w:type="paragraph" w:styleId="BalloonText">
    <w:name w:val="Balloon Text"/>
    <w:basedOn w:val="Normal"/>
    <w:link w:val="BalloonTextChar"/>
    <w:uiPriority w:val="99"/>
    <w:semiHidden/>
    <w:unhideWhenUsed/>
    <w:rsid w:val="00CB0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A2"/>
    <w:rPr>
      <w:rFonts w:ascii="Segoe UI" w:hAnsi="Segoe UI" w:cs="Segoe UI"/>
      <w:sz w:val="18"/>
      <w:szCs w:val="18"/>
    </w:rPr>
  </w:style>
  <w:style w:type="character" w:styleId="CommentReference">
    <w:name w:val="annotation reference"/>
    <w:basedOn w:val="DefaultParagraphFont"/>
    <w:uiPriority w:val="99"/>
    <w:semiHidden/>
    <w:unhideWhenUsed/>
    <w:rsid w:val="00A22316"/>
    <w:rPr>
      <w:sz w:val="16"/>
      <w:szCs w:val="16"/>
    </w:rPr>
  </w:style>
  <w:style w:type="paragraph" w:styleId="CommentText">
    <w:name w:val="annotation text"/>
    <w:basedOn w:val="Normal"/>
    <w:link w:val="CommentTextChar"/>
    <w:uiPriority w:val="99"/>
    <w:semiHidden/>
    <w:unhideWhenUsed/>
    <w:rsid w:val="00A22316"/>
    <w:pPr>
      <w:spacing w:line="240" w:lineRule="auto"/>
    </w:pPr>
    <w:rPr>
      <w:sz w:val="20"/>
      <w:szCs w:val="20"/>
    </w:rPr>
  </w:style>
  <w:style w:type="character" w:customStyle="1" w:styleId="CommentTextChar">
    <w:name w:val="Comment Text Char"/>
    <w:basedOn w:val="DefaultParagraphFont"/>
    <w:link w:val="CommentText"/>
    <w:uiPriority w:val="99"/>
    <w:semiHidden/>
    <w:rsid w:val="00A22316"/>
    <w:rPr>
      <w:sz w:val="20"/>
      <w:szCs w:val="20"/>
    </w:rPr>
  </w:style>
  <w:style w:type="paragraph" w:styleId="CommentSubject">
    <w:name w:val="annotation subject"/>
    <w:basedOn w:val="CommentText"/>
    <w:next w:val="CommentText"/>
    <w:link w:val="CommentSubjectChar"/>
    <w:uiPriority w:val="99"/>
    <w:semiHidden/>
    <w:unhideWhenUsed/>
    <w:rsid w:val="00A22316"/>
    <w:rPr>
      <w:b/>
      <w:bCs/>
    </w:rPr>
  </w:style>
  <w:style w:type="character" w:customStyle="1" w:styleId="CommentSubjectChar">
    <w:name w:val="Comment Subject Char"/>
    <w:basedOn w:val="CommentTextChar"/>
    <w:link w:val="CommentSubject"/>
    <w:uiPriority w:val="99"/>
    <w:semiHidden/>
    <w:rsid w:val="00A22316"/>
    <w:rPr>
      <w:b/>
      <w:bCs/>
      <w:sz w:val="20"/>
      <w:szCs w:val="20"/>
    </w:rPr>
  </w:style>
  <w:style w:type="paragraph" w:styleId="Header">
    <w:name w:val="header"/>
    <w:basedOn w:val="Normal"/>
    <w:link w:val="HeaderChar"/>
    <w:uiPriority w:val="99"/>
    <w:unhideWhenUsed/>
    <w:rsid w:val="00EF5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EC2"/>
  </w:style>
  <w:style w:type="paragraph" w:styleId="Footer">
    <w:name w:val="footer"/>
    <w:basedOn w:val="Normal"/>
    <w:link w:val="FooterChar"/>
    <w:uiPriority w:val="99"/>
    <w:unhideWhenUsed/>
    <w:rsid w:val="00EF5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10382">
      <w:bodyDiv w:val="1"/>
      <w:marLeft w:val="0"/>
      <w:marRight w:val="0"/>
      <w:marTop w:val="0"/>
      <w:marBottom w:val="0"/>
      <w:divBdr>
        <w:top w:val="none" w:sz="0" w:space="0" w:color="auto"/>
        <w:left w:val="none" w:sz="0" w:space="0" w:color="auto"/>
        <w:bottom w:val="none" w:sz="0" w:space="0" w:color="auto"/>
        <w:right w:val="none" w:sz="0" w:space="0" w:color="auto"/>
      </w:divBdr>
    </w:div>
    <w:div w:id="987630193">
      <w:bodyDiv w:val="1"/>
      <w:marLeft w:val="0"/>
      <w:marRight w:val="0"/>
      <w:marTop w:val="0"/>
      <w:marBottom w:val="0"/>
      <w:divBdr>
        <w:top w:val="none" w:sz="0" w:space="0" w:color="auto"/>
        <w:left w:val="none" w:sz="0" w:space="0" w:color="auto"/>
        <w:bottom w:val="none" w:sz="0" w:space="0" w:color="auto"/>
        <w:right w:val="none" w:sz="0" w:space="0" w:color="auto"/>
      </w:divBdr>
    </w:div>
    <w:div w:id="10370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145B9B07F35BD42A8F6F00D8CB0B415" ma:contentTypeVersion="" ma:contentTypeDescription="PDMS Document Site Content Type" ma:contentTypeScope="" ma:versionID="440e45172acb437df309f161e71472ad">
  <xsd:schema xmlns:xsd="http://www.w3.org/2001/XMLSchema" xmlns:xs="http://www.w3.org/2001/XMLSchema" xmlns:p="http://schemas.microsoft.com/office/2006/metadata/properties" xmlns:ns2="366FB634-99FD-43A5-B0EB-31E3F8E0ABC9" targetNamespace="http://schemas.microsoft.com/office/2006/metadata/properties" ma:root="true" ma:fieldsID="fa31b7b892d49a62f830385f3e011706" ns2:_="">
    <xsd:import namespace="366FB634-99FD-43A5-B0EB-31E3F8E0AB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B634-99FD-43A5-B0EB-31E3F8E0AB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66FB634-99FD-43A5-B0EB-31E3F8E0AB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8685-872C-4A2D-808A-3D57D5F5CF48}">
  <ds:schemaRefs>
    <ds:schemaRef ds:uri="http://schemas.microsoft.com/sharepoint/v3/contenttype/forms"/>
  </ds:schemaRefs>
</ds:datastoreItem>
</file>

<file path=customXml/itemProps2.xml><?xml version="1.0" encoding="utf-8"?>
<ds:datastoreItem xmlns:ds="http://schemas.openxmlformats.org/officeDocument/2006/customXml" ds:itemID="{81B19FD9-3D1F-4E36-8904-E5F5FBBFA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B634-99FD-43A5-B0EB-31E3F8E0A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242A-7D52-470F-869A-A0A4181571EF}">
  <ds:schemaRefs>
    <ds:schemaRef ds:uri="http://purl.org/dc/elements/1.1/"/>
    <ds:schemaRef ds:uri="http://purl.org/dc/dcmitype/"/>
    <ds:schemaRef ds:uri="http://schemas.microsoft.com/office/infopath/2007/PartnerControls"/>
    <ds:schemaRef ds:uri="366FB634-99FD-43A5-B0EB-31E3F8E0ABC9"/>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9EC08FD-1CA5-45BB-B760-7D09E524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1722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Water Resources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Hall</dc:creator>
  <cp:keywords>[SEC=OFFICIAL:Sensitive]</cp:keywords>
  <dc:description/>
  <cp:lastModifiedBy>Jayjom Owusu</cp:lastModifiedBy>
  <cp:revision>2</cp:revision>
  <dcterms:created xsi:type="dcterms:W3CDTF">2023-09-29T02:25:00Z</dcterms:created>
  <dcterms:modified xsi:type="dcterms:W3CDTF">2023-09-29T02:25:00Z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11B4F845A6293F6795DA8B846F852225BB2CDF81</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695BB52019683B97C98E56C50653C20F2556F8D6</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B5EC90B73374424CB4BCF4E449572C51</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2023-09-29T02:25:07Z</vt:lpwstr>
  </property>
  <property fmtid="{D5CDD505-2E9C-101B-9397-08002B2CF9AE}" pid="19" name="PM_Hash_Version">
    <vt:lpwstr>2018.0</vt:lpwstr>
  </property>
  <property fmtid="{D5CDD505-2E9C-101B-9397-08002B2CF9AE}" pid="20" name="PM_Hash_Salt_Prev">
    <vt:lpwstr>CB80445EADB89891DBBA5904DB4F47B1</vt:lpwstr>
  </property>
  <property fmtid="{D5CDD505-2E9C-101B-9397-08002B2CF9AE}" pid="21" name="PM_Hash_Salt">
    <vt:lpwstr>DCDDCA96B99E12DBA15BF6D2945CB27C</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0x010100266966F133664895A6EE3632470D45F5000145B9B07F35BD42A8F6F00D8CB0B415</vt:lpwstr>
  </property>
</Properties>
</file>