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3A84" w14:textId="3ECBD01B" w:rsidR="00764D6A" w:rsidRDefault="00F434AD" w:rsidP="00BE2785">
      <w:pPr>
        <w:pStyle w:val="Heading1"/>
        <w:spacing w:before="1800"/>
      </w:pPr>
      <w:r>
        <w:t>Australian Animal Welfare Strategy</w:t>
      </w:r>
      <w:r w:rsidR="00E209DD">
        <w:t>:</w:t>
      </w:r>
      <w:r>
        <w:t xml:space="preserve"> </w:t>
      </w:r>
      <w:r w:rsidR="00E209DD">
        <w:t>c</w:t>
      </w:r>
      <w:r>
        <w:t xml:space="preserve">onsultation </w:t>
      </w:r>
      <w:r w:rsidR="00E209DD">
        <w:t>s</w:t>
      </w:r>
      <w:r>
        <w:t>ummary 2025</w:t>
      </w:r>
    </w:p>
    <w:p w14:paraId="7F787857" w14:textId="5BC8935D" w:rsidR="00532C20" w:rsidRPr="00EF20CB" w:rsidRDefault="00EF20CB" w:rsidP="00EF20CB">
      <w:r>
        <w:t>October 202</w:t>
      </w:r>
      <w:r w:rsidR="00734AC0">
        <w:t>5</w:t>
      </w:r>
    </w:p>
    <w:p w14:paraId="03064143" w14:textId="280B8F7D" w:rsidR="00557543" w:rsidRDefault="00557543">
      <w:pPr>
        <w:pStyle w:val="Normalsmall"/>
        <w:sectPr w:rsidR="00557543" w:rsidSect="00FD364A">
          <w:headerReference w:type="even" r:id="rId11"/>
          <w:headerReference w:type="default" r:id="rId12"/>
          <w:footerReference w:type="even" r:id="rId13"/>
          <w:footerReference w:type="default" r:id="rId14"/>
          <w:headerReference w:type="first" r:id="rId15"/>
          <w:pgSz w:w="11906" w:h="16838"/>
          <w:pgMar w:top="1418" w:right="1418" w:bottom="1418" w:left="1418" w:header="567" w:footer="283" w:gutter="0"/>
          <w:cols w:space="708"/>
          <w:titlePg/>
          <w:docGrid w:linePitch="360"/>
        </w:sectPr>
      </w:pPr>
    </w:p>
    <w:p w14:paraId="1C1EF92A" w14:textId="22025C04" w:rsidR="00764D6A" w:rsidRDefault="00E91D72">
      <w:pPr>
        <w:pStyle w:val="Normalsmall"/>
      </w:pPr>
      <w:r>
        <w:lastRenderedPageBreak/>
        <w:t xml:space="preserve">© Commonwealth of Australia </w:t>
      </w:r>
      <w:r w:rsidR="00B97E61">
        <w:t>202</w:t>
      </w:r>
      <w:r w:rsidR="00F434AD">
        <w:t>5</w:t>
      </w:r>
    </w:p>
    <w:p w14:paraId="6B4987F6" w14:textId="77777777" w:rsidR="00764D6A" w:rsidRDefault="00E91D72">
      <w:pPr>
        <w:pStyle w:val="Normalsmall"/>
        <w:rPr>
          <w:rStyle w:val="Strong"/>
        </w:rPr>
      </w:pPr>
      <w:r>
        <w:rPr>
          <w:rStyle w:val="Strong"/>
        </w:rPr>
        <w:t>Ownership of intellectual property rights</w:t>
      </w:r>
    </w:p>
    <w:p w14:paraId="7EF1E20C"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2079E5F7" w14:textId="77777777" w:rsidR="00764D6A" w:rsidRDefault="00E91D72">
      <w:pPr>
        <w:pStyle w:val="Normalsmall"/>
        <w:rPr>
          <w:rStyle w:val="Strong"/>
        </w:rPr>
      </w:pPr>
      <w:r>
        <w:rPr>
          <w:rStyle w:val="Strong"/>
        </w:rPr>
        <w:t>Creative Commons licence</w:t>
      </w:r>
    </w:p>
    <w:p w14:paraId="7F77F517" w14:textId="77777777" w:rsidR="00764D6A" w:rsidRDefault="00E91D72">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380274AF" w14:textId="77777777" w:rsidR="00764D6A" w:rsidRPr="00364A4A" w:rsidRDefault="00E91D72">
      <w:pPr>
        <w:pStyle w:val="Normalsmall"/>
      </w:pPr>
      <w:r w:rsidRPr="00364A4A">
        <w:rPr>
          <w:noProof/>
          <w:lang w:eastAsia="en-AU"/>
        </w:rPr>
        <w:drawing>
          <wp:inline distT="0" distB="0" distL="0" distR="0" wp14:anchorId="58B3BF06" wp14:editId="02B4392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7"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14324D5" w14:textId="77777777" w:rsidR="00764D6A" w:rsidRPr="00364A4A" w:rsidRDefault="00E91D72">
      <w:pPr>
        <w:pStyle w:val="Normalsmall"/>
        <w:rPr>
          <w:rStyle w:val="Strong"/>
        </w:rPr>
      </w:pPr>
      <w:r w:rsidRPr="00364A4A">
        <w:rPr>
          <w:rStyle w:val="Strong"/>
        </w:rPr>
        <w:t>Cataloguing data</w:t>
      </w:r>
    </w:p>
    <w:p w14:paraId="17E8CF41" w14:textId="5B11075F" w:rsidR="005069FF" w:rsidRDefault="005069FF" w:rsidP="005069FF">
      <w:pPr>
        <w:pStyle w:val="Normalsmall"/>
      </w:pPr>
      <w:r w:rsidRPr="00364A4A">
        <w:t xml:space="preserve">This publication (and any material sourced from it) should be attributed as: </w:t>
      </w:r>
      <w:r w:rsidRPr="00F83C7E">
        <w:rPr>
          <w:i/>
          <w:iCs/>
        </w:rPr>
        <w:t>Aus</w:t>
      </w:r>
      <w:r w:rsidR="00F434AD" w:rsidRPr="00F83C7E">
        <w:rPr>
          <w:i/>
          <w:iCs/>
        </w:rPr>
        <w:t>tralian Animal Welfare Strategy Consultation Summary 2025</w:t>
      </w:r>
      <w:r>
        <w:t xml:space="preserve">, </w:t>
      </w:r>
      <w:r w:rsidRPr="00DE0AAE">
        <w:t>Department of Agriculture, Fisheries and Forestry</w:t>
      </w:r>
      <w:r>
        <w:t xml:space="preserve">, Canberra, </w:t>
      </w:r>
      <w:r w:rsidR="00F434AD" w:rsidRPr="00331CD8">
        <w:t>October</w:t>
      </w:r>
      <w:r>
        <w:t xml:space="preserve"> CC BY 4.0.</w:t>
      </w:r>
    </w:p>
    <w:p w14:paraId="5963BC37" w14:textId="4C40EF20" w:rsidR="00764D6A" w:rsidRDefault="00E91D72">
      <w:pPr>
        <w:pStyle w:val="Normalsmall"/>
      </w:pPr>
      <w:r>
        <w:t xml:space="preserve">This </w:t>
      </w:r>
      <w:r w:rsidRPr="00364A4A">
        <w:t xml:space="preserve">publication is available at </w:t>
      </w:r>
      <w:hyperlink r:id="rId18" w:anchor=":~:text=A%20renewed%20Australian%20Animal%20Welfare%20Strategy%20establishes%20Australia%27s%20commitment%20to,welfare%20issues%20of%20national%20significance." w:history="1">
        <w:r w:rsidR="001E7BA6" w:rsidRPr="001E7BA6">
          <w:rPr>
            <w:rStyle w:val="Hyperlink"/>
          </w:rPr>
          <w:t>agriculture.gov.au/agriculture-land/animal/welfare/</w:t>
        </w:r>
        <w:proofErr w:type="spellStart"/>
        <w:r w:rsidR="001E7BA6" w:rsidRPr="001E7BA6">
          <w:rPr>
            <w:rStyle w:val="Hyperlink"/>
          </w:rPr>
          <w:t>aaws</w:t>
        </w:r>
        <w:proofErr w:type="spellEnd"/>
      </w:hyperlink>
      <w:r w:rsidR="001E7BA6">
        <w:t>.</w:t>
      </w:r>
    </w:p>
    <w:p w14:paraId="62386E62" w14:textId="77777777" w:rsidR="00DE0AAE" w:rsidRDefault="00DE0AAE">
      <w:pPr>
        <w:pStyle w:val="Normalsmall"/>
        <w:spacing w:after="0"/>
      </w:pPr>
      <w:r w:rsidRPr="00DE0AAE">
        <w:t>Department of Agriculture, Fisheries and Forestry</w:t>
      </w:r>
    </w:p>
    <w:p w14:paraId="29EF8EBA" w14:textId="77777777" w:rsidR="00764D6A" w:rsidRPr="00364A4A" w:rsidRDefault="00E91D72">
      <w:pPr>
        <w:pStyle w:val="Normalsmall"/>
        <w:spacing w:after="0"/>
      </w:pPr>
      <w:r w:rsidRPr="00364A4A">
        <w:t>GPO Box 858 Canberra ACT 2601</w:t>
      </w:r>
    </w:p>
    <w:p w14:paraId="66434957" w14:textId="77777777" w:rsidR="00764D6A" w:rsidRPr="00364A4A" w:rsidRDefault="00E91D72">
      <w:pPr>
        <w:pStyle w:val="Normalsmall"/>
        <w:spacing w:after="0"/>
      </w:pPr>
      <w:r w:rsidRPr="00364A4A">
        <w:t>Telephone 1800 900 090</w:t>
      </w:r>
    </w:p>
    <w:p w14:paraId="3E616B4B" w14:textId="77777777" w:rsidR="00764D6A" w:rsidRPr="00364A4A" w:rsidRDefault="00E91D72">
      <w:pPr>
        <w:pStyle w:val="Normalsmall"/>
      </w:pPr>
      <w:r w:rsidRPr="00364A4A">
        <w:t xml:space="preserve">Web </w:t>
      </w:r>
      <w:hyperlink r:id="rId19" w:history="1">
        <w:r w:rsidR="00DE0AAE" w:rsidRPr="00364A4A">
          <w:rPr>
            <w:rStyle w:val="Hyperlink"/>
          </w:rPr>
          <w:t>agriculture.gov.au</w:t>
        </w:r>
      </w:hyperlink>
    </w:p>
    <w:p w14:paraId="3A5DEA2C" w14:textId="77777777" w:rsidR="007C358A" w:rsidRDefault="007C358A">
      <w:pPr>
        <w:pStyle w:val="Normalsmall"/>
      </w:pPr>
      <w:r w:rsidRPr="00364A4A">
        <w:rPr>
          <w:rStyle w:val="Strong"/>
        </w:rPr>
        <w:t>Disclaimer</w:t>
      </w:r>
    </w:p>
    <w:p w14:paraId="3FED703A"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12F73D89" w14:textId="77777777" w:rsidR="00764D6A" w:rsidRPr="001E7BA6" w:rsidRDefault="00E91D72">
      <w:pPr>
        <w:pStyle w:val="Normalsmall"/>
        <w:rPr>
          <w:rStyle w:val="Strong"/>
        </w:rPr>
      </w:pPr>
      <w:r w:rsidRPr="00D54BDA">
        <w:rPr>
          <w:rStyle w:val="Strong"/>
        </w:rPr>
        <w:t>Acknowledgements</w:t>
      </w:r>
    </w:p>
    <w:p w14:paraId="0A88A17B" w14:textId="77777777" w:rsidR="006907C1" w:rsidRDefault="00E91D72">
      <w:pPr>
        <w:pStyle w:val="Normalsmall"/>
      </w:pPr>
      <w:r w:rsidRPr="001E7BA6">
        <w:t xml:space="preserve">The authors thank </w:t>
      </w:r>
      <w:r w:rsidR="001E7BA6">
        <w:t>Have Your Say respondents, focus group</w:t>
      </w:r>
      <w:r w:rsidR="003864A2">
        <w:t>s</w:t>
      </w:r>
      <w:r w:rsidR="001E7BA6">
        <w:t xml:space="preserve"> and other meeting participants for their input.</w:t>
      </w:r>
    </w:p>
    <w:p w14:paraId="54E74CFD" w14:textId="77E79694" w:rsidR="00B02B9B" w:rsidRDefault="00B02B9B" w:rsidP="00B02B9B">
      <w:pPr>
        <w:pStyle w:val="Normalsmall"/>
      </w:pPr>
      <w:r>
        <w:rPr>
          <w:rStyle w:val="Strong"/>
        </w:rPr>
        <w:t>Acknowledgement of Country</w:t>
      </w:r>
    </w:p>
    <w:p w14:paraId="1016C2A7" w14:textId="77777777" w:rsidR="004321D0" w:rsidRDefault="004321D0" w:rsidP="004321D0">
      <w:pPr>
        <w:pStyle w:val="Normalsmall"/>
      </w:pPr>
      <w:bookmarkStart w:id="0" w:name="_Hlk182993598"/>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67C97D6" w14:textId="77777777" w:rsidR="009D26C5" w:rsidRDefault="000960F9" w:rsidP="009D26C5">
      <w:pPr>
        <w:pStyle w:val="Normalsmall"/>
        <w:spacing w:before="240"/>
      </w:pPr>
      <w:r w:rsidRPr="000960F9">
        <w:t>Cover image: © Bunya Designs and Saltwater People. Cowal Makiya, 2024</w:t>
      </w:r>
      <w:r w:rsidR="009D26C5" w:rsidRPr="009D26C5">
        <w:t>.</w:t>
      </w:r>
    </w:p>
    <w:bookmarkEnd w:id="0"/>
    <w:p w14:paraId="4D5FCC41" w14:textId="75682A56" w:rsidR="00CF0866" w:rsidRDefault="00CF0866">
      <w:pPr>
        <w:spacing w:after="0" w:line="240" w:lineRule="auto"/>
        <w:rPr>
          <w:sz w:val="18"/>
          <w:szCs w:val="18"/>
        </w:rPr>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69FAE3F8" w14:textId="77777777" w:rsidR="00DE6502" w:rsidRDefault="00E91D72" w:rsidP="00173D42">
          <w:pPr>
            <w:pStyle w:val="TOCHeading"/>
            <w:rPr>
              <w:noProof/>
            </w:rPr>
          </w:pPr>
          <w:r>
            <w:t>Contents</w:t>
          </w:r>
          <w:r>
            <w:rPr>
              <w:b/>
            </w:rPr>
            <w:fldChar w:fldCharType="begin"/>
          </w:r>
          <w:r>
            <w:instrText xml:space="preserve"> TOC \h \z \u \t "Heading 2,1,Heading 3,2,Style1,2,TOA Heading,1" </w:instrText>
          </w:r>
          <w:r>
            <w:rPr>
              <w:b/>
            </w:rPr>
            <w:fldChar w:fldCharType="separate"/>
          </w:r>
        </w:p>
        <w:p w14:paraId="5908851F" w14:textId="42730280" w:rsidR="00DE6502" w:rsidRDefault="00DE6502">
          <w:pPr>
            <w:pStyle w:val="TOC1"/>
            <w:rPr>
              <w:rFonts w:eastAsiaTheme="minorEastAsia"/>
              <w:b w:val="0"/>
              <w:kern w:val="2"/>
              <w:sz w:val="24"/>
              <w:szCs w:val="24"/>
              <w:lang w:eastAsia="en-AU"/>
              <w14:ligatures w14:val="standardContextual"/>
            </w:rPr>
          </w:pPr>
          <w:hyperlink w:anchor="_Toc211959723" w:history="1">
            <w:r w:rsidRPr="00AE0DEF">
              <w:rPr>
                <w:rStyle w:val="Hyperlink"/>
              </w:rPr>
              <w:t>Introduction</w:t>
            </w:r>
            <w:r>
              <w:rPr>
                <w:webHidden/>
              </w:rPr>
              <w:tab/>
            </w:r>
            <w:r>
              <w:rPr>
                <w:webHidden/>
              </w:rPr>
              <w:fldChar w:fldCharType="begin"/>
            </w:r>
            <w:r>
              <w:rPr>
                <w:webHidden/>
              </w:rPr>
              <w:instrText xml:space="preserve"> PAGEREF _Toc211959723 \h </w:instrText>
            </w:r>
            <w:r>
              <w:rPr>
                <w:webHidden/>
              </w:rPr>
            </w:r>
            <w:r>
              <w:rPr>
                <w:webHidden/>
              </w:rPr>
              <w:fldChar w:fldCharType="separate"/>
            </w:r>
            <w:r w:rsidR="002B5193">
              <w:rPr>
                <w:webHidden/>
              </w:rPr>
              <w:t>1</w:t>
            </w:r>
            <w:r>
              <w:rPr>
                <w:webHidden/>
              </w:rPr>
              <w:fldChar w:fldCharType="end"/>
            </w:r>
          </w:hyperlink>
        </w:p>
        <w:p w14:paraId="36E7E2E9" w14:textId="79670BCB" w:rsidR="00DE6502" w:rsidRDefault="00DE6502">
          <w:pPr>
            <w:pStyle w:val="TOC2"/>
            <w:rPr>
              <w:rFonts w:eastAsiaTheme="minorEastAsia"/>
              <w:kern w:val="2"/>
              <w:sz w:val="24"/>
              <w:szCs w:val="24"/>
              <w:lang w:eastAsia="en-AU"/>
              <w14:ligatures w14:val="standardContextual"/>
            </w:rPr>
          </w:pPr>
          <w:hyperlink w:anchor="_Toc211959724" w:history="1">
            <w:r w:rsidRPr="00AE0DEF">
              <w:rPr>
                <w:rStyle w:val="Hyperlink"/>
              </w:rPr>
              <w:t>Background</w:t>
            </w:r>
            <w:r>
              <w:rPr>
                <w:webHidden/>
              </w:rPr>
              <w:tab/>
            </w:r>
            <w:r>
              <w:rPr>
                <w:webHidden/>
              </w:rPr>
              <w:fldChar w:fldCharType="begin"/>
            </w:r>
            <w:r>
              <w:rPr>
                <w:webHidden/>
              </w:rPr>
              <w:instrText xml:space="preserve"> PAGEREF _Toc211959724 \h </w:instrText>
            </w:r>
            <w:r>
              <w:rPr>
                <w:webHidden/>
              </w:rPr>
            </w:r>
            <w:r>
              <w:rPr>
                <w:webHidden/>
              </w:rPr>
              <w:fldChar w:fldCharType="separate"/>
            </w:r>
            <w:r w:rsidR="002B5193">
              <w:rPr>
                <w:webHidden/>
              </w:rPr>
              <w:t>1</w:t>
            </w:r>
            <w:r>
              <w:rPr>
                <w:webHidden/>
              </w:rPr>
              <w:fldChar w:fldCharType="end"/>
            </w:r>
          </w:hyperlink>
        </w:p>
        <w:p w14:paraId="78F8C6A7" w14:textId="06B75467" w:rsidR="00DE6502" w:rsidRDefault="00DE6502">
          <w:pPr>
            <w:pStyle w:val="TOC2"/>
            <w:rPr>
              <w:rFonts w:eastAsiaTheme="minorEastAsia"/>
              <w:kern w:val="2"/>
              <w:sz w:val="24"/>
              <w:szCs w:val="24"/>
              <w:lang w:eastAsia="en-AU"/>
              <w14:ligatures w14:val="standardContextual"/>
            </w:rPr>
          </w:pPr>
          <w:hyperlink w:anchor="_Toc211959725" w:history="1">
            <w:r w:rsidRPr="00AE0DEF">
              <w:rPr>
                <w:rStyle w:val="Hyperlink"/>
              </w:rPr>
              <w:t>Purpose</w:t>
            </w:r>
            <w:r>
              <w:rPr>
                <w:webHidden/>
              </w:rPr>
              <w:tab/>
            </w:r>
            <w:r>
              <w:rPr>
                <w:webHidden/>
              </w:rPr>
              <w:fldChar w:fldCharType="begin"/>
            </w:r>
            <w:r>
              <w:rPr>
                <w:webHidden/>
              </w:rPr>
              <w:instrText xml:space="preserve"> PAGEREF _Toc211959725 \h </w:instrText>
            </w:r>
            <w:r>
              <w:rPr>
                <w:webHidden/>
              </w:rPr>
            </w:r>
            <w:r>
              <w:rPr>
                <w:webHidden/>
              </w:rPr>
              <w:fldChar w:fldCharType="separate"/>
            </w:r>
            <w:r w:rsidR="002B5193">
              <w:rPr>
                <w:webHidden/>
              </w:rPr>
              <w:t>2</w:t>
            </w:r>
            <w:r>
              <w:rPr>
                <w:webHidden/>
              </w:rPr>
              <w:fldChar w:fldCharType="end"/>
            </w:r>
          </w:hyperlink>
        </w:p>
        <w:p w14:paraId="7AE9F5D7" w14:textId="6E1A88D6" w:rsidR="00DE6502" w:rsidRDefault="00DE6502">
          <w:pPr>
            <w:pStyle w:val="TOC2"/>
            <w:rPr>
              <w:rFonts w:eastAsiaTheme="minorEastAsia"/>
              <w:kern w:val="2"/>
              <w:sz w:val="24"/>
              <w:szCs w:val="24"/>
              <w:lang w:eastAsia="en-AU"/>
              <w14:ligatures w14:val="standardContextual"/>
            </w:rPr>
          </w:pPr>
          <w:hyperlink w:anchor="_Toc211959726" w:history="1">
            <w:r w:rsidRPr="00AE0DEF">
              <w:rPr>
                <w:rStyle w:val="Hyperlink"/>
              </w:rPr>
              <w:t>Consultation process</w:t>
            </w:r>
            <w:r>
              <w:rPr>
                <w:webHidden/>
              </w:rPr>
              <w:tab/>
            </w:r>
            <w:r>
              <w:rPr>
                <w:webHidden/>
              </w:rPr>
              <w:fldChar w:fldCharType="begin"/>
            </w:r>
            <w:r>
              <w:rPr>
                <w:webHidden/>
              </w:rPr>
              <w:instrText xml:space="preserve"> PAGEREF _Toc211959726 \h </w:instrText>
            </w:r>
            <w:r>
              <w:rPr>
                <w:webHidden/>
              </w:rPr>
            </w:r>
            <w:r>
              <w:rPr>
                <w:webHidden/>
              </w:rPr>
              <w:fldChar w:fldCharType="separate"/>
            </w:r>
            <w:r w:rsidR="002B5193">
              <w:rPr>
                <w:webHidden/>
              </w:rPr>
              <w:t>2</w:t>
            </w:r>
            <w:r>
              <w:rPr>
                <w:webHidden/>
              </w:rPr>
              <w:fldChar w:fldCharType="end"/>
            </w:r>
          </w:hyperlink>
        </w:p>
        <w:p w14:paraId="7C893F00" w14:textId="2770A2D8" w:rsidR="00DE6502" w:rsidRDefault="00DE6502">
          <w:pPr>
            <w:pStyle w:val="TOC1"/>
            <w:rPr>
              <w:rFonts w:eastAsiaTheme="minorEastAsia"/>
              <w:b w:val="0"/>
              <w:kern w:val="2"/>
              <w:sz w:val="24"/>
              <w:szCs w:val="24"/>
              <w:lang w:eastAsia="en-AU"/>
              <w14:ligatures w14:val="standardContextual"/>
            </w:rPr>
          </w:pPr>
          <w:hyperlink w:anchor="_Toc211959727" w:history="1">
            <w:r w:rsidRPr="00AE0DEF">
              <w:rPr>
                <w:rStyle w:val="Hyperlink"/>
              </w:rPr>
              <w:t>What we heard</w:t>
            </w:r>
            <w:r>
              <w:rPr>
                <w:webHidden/>
              </w:rPr>
              <w:tab/>
            </w:r>
            <w:r>
              <w:rPr>
                <w:webHidden/>
              </w:rPr>
              <w:fldChar w:fldCharType="begin"/>
            </w:r>
            <w:r>
              <w:rPr>
                <w:webHidden/>
              </w:rPr>
              <w:instrText xml:space="preserve"> PAGEREF _Toc211959727 \h </w:instrText>
            </w:r>
            <w:r>
              <w:rPr>
                <w:webHidden/>
              </w:rPr>
            </w:r>
            <w:r>
              <w:rPr>
                <w:webHidden/>
              </w:rPr>
              <w:fldChar w:fldCharType="separate"/>
            </w:r>
            <w:r w:rsidR="002B5193">
              <w:rPr>
                <w:webHidden/>
              </w:rPr>
              <w:t>4</w:t>
            </w:r>
            <w:r>
              <w:rPr>
                <w:webHidden/>
              </w:rPr>
              <w:fldChar w:fldCharType="end"/>
            </w:r>
          </w:hyperlink>
        </w:p>
        <w:p w14:paraId="3842D39E" w14:textId="2C3E6520" w:rsidR="00DE6502" w:rsidRDefault="00DE6502">
          <w:pPr>
            <w:pStyle w:val="TOC2"/>
            <w:rPr>
              <w:rFonts w:eastAsiaTheme="minorEastAsia"/>
              <w:kern w:val="2"/>
              <w:sz w:val="24"/>
              <w:szCs w:val="24"/>
              <w:lang w:eastAsia="en-AU"/>
              <w14:ligatures w14:val="standardContextual"/>
            </w:rPr>
          </w:pPr>
          <w:hyperlink w:anchor="_Toc211959728" w:history="1">
            <w:r w:rsidRPr="00AE0DEF">
              <w:rPr>
                <w:rStyle w:val="Hyperlink"/>
              </w:rPr>
              <w:t>Purpose, scope and stakeholder responsibilities</w:t>
            </w:r>
            <w:r>
              <w:rPr>
                <w:webHidden/>
              </w:rPr>
              <w:tab/>
            </w:r>
            <w:r>
              <w:rPr>
                <w:webHidden/>
              </w:rPr>
              <w:fldChar w:fldCharType="begin"/>
            </w:r>
            <w:r>
              <w:rPr>
                <w:webHidden/>
              </w:rPr>
              <w:instrText xml:space="preserve"> PAGEREF _Toc211959728 \h </w:instrText>
            </w:r>
            <w:r>
              <w:rPr>
                <w:webHidden/>
              </w:rPr>
            </w:r>
            <w:r>
              <w:rPr>
                <w:webHidden/>
              </w:rPr>
              <w:fldChar w:fldCharType="separate"/>
            </w:r>
            <w:r w:rsidR="002B5193">
              <w:rPr>
                <w:webHidden/>
              </w:rPr>
              <w:t>4</w:t>
            </w:r>
            <w:r>
              <w:rPr>
                <w:webHidden/>
              </w:rPr>
              <w:fldChar w:fldCharType="end"/>
            </w:r>
          </w:hyperlink>
        </w:p>
        <w:p w14:paraId="76BD2E89" w14:textId="3512E1BE" w:rsidR="00DE6502" w:rsidRDefault="00DE6502">
          <w:pPr>
            <w:pStyle w:val="TOC2"/>
            <w:rPr>
              <w:rFonts w:eastAsiaTheme="minorEastAsia"/>
              <w:kern w:val="2"/>
              <w:sz w:val="24"/>
              <w:szCs w:val="24"/>
              <w:lang w:eastAsia="en-AU"/>
              <w14:ligatures w14:val="standardContextual"/>
            </w:rPr>
          </w:pPr>
          <w:hyperlink w:anchor="_Toc211959729" w:history="1">
            <w:r w:rsidRPr="00AE0DEF">
              <w:rPr>
                <w:rStyle w:val="Hyperlink"/>
              </w:rPr>
              <w:t>Sentience and defining good animal welfare</w:t>
            </w:r>
            <w:r>
              <w:rPr>
                <w:webHidden/>
              </w:rPr>
              <w:tab/>
            </w:r>
            <w:r>
              <w:rPr>
                <w:webHidden/>
              </w:rPr>
              <w:fldChar w:fldCharType="begin"/>
            </w:r>
            <w:r>
              <w:rPr>
                <w:webHidden/>
              </w:rPr>
              <w:instrText xml:space="preserve"> PAGEREF _Toc211959729 \h </w:instrText>
            </w:r>
            <w:r>
              <w:rPr>
                <w:webHidden/>
              </w:rPr>
            </w:r>
            <w:r>
              <w:rPr>
                <w:webHidden/>
              </w:rPr>
              <w:fldChar w:fldCharType="separate"/>
            </w:r>
            <w:r w:rsidR="002B5193">
              <w:rPr>
                <w:webHidden/>
              </w:rPr>
              <w:t>5</w:t>
            </w:r>
            <w:r>
              <w:rPr>
                <w:webHidden/>
              </w:rPr>
              <w:fldChar w:fldCharType="end"/>
            </w:r>
          </w:hyperlink>
        </w:p>
        <w:p w14:paraId="52AF2B50" w14:textId="15FBE695" w:rsidR="00DE6502" w:rsidRDefault="00DE6502">
          <w:pPr>
            <w:pStyle w:val="TOC2"/>
            <w:rPr>
              <w:rFonts w:eastAsiaTheme="minorEastAsia"/>
              <w:kern w:val="2"/>
              <w:sz w:val="24"/>
              <w:szCs w:val="24"/>
              <w:lang w:eastAsia="en-AU"/>
              <w14:ligatures w14:val="standardContextual"/>
            </w:rPr>
          </w:pPr>
          <w:hyperlink w:anchor="_Toc211959730" w:history="1">
            <w:r w:rsidRPr="00AE0DEF">
              <w:rPr>
                <w:rStyle w:val="Hyperlink"/>
              </w:rPr>
              <w:t>Contemporary science and evidence</w:t>
            </w:r>
            <w:r>
              <w:rPr>
                <w:webHidden/>
              </w:rPr>
              <w:tab/>
            </w:r>
            <w:r>
              <w:rPr>
                <w:webHidden/>
              </w:rPr>
              <w:fldChar w:fldCharType="begin"/>
            </w:r>
            <w:r>
              <w:rPr>
                <w:webHidden/>
              </w:rPr>
              <w:instrText xml:space="preserve"> PAGEREF _Toc211959730 \h </w:instrText>
            </w:r>
            <w:r>
              <w:rPr>
                <w:webHidden/>
              </w:rPr>
            </w:r>
            <w:r>
              <w:rPr>
                <w:webHidden/>
              </w:rPr>
              <w:fldChar w:fldCharType="separate"/>
            </w:r>
            <w:r w:rsidR="002B5193">
              <w:rPr>
                <w:webHidden/>
              </w:rPr>
              <w:t>5</w:t>
            </w:r>
            <w:r>
              <w:rPr>
                <w:webHidden/>
              </w:rPr>
              <w:fldChar w:fldCharType="end"/>
            </w:r>
          </w:hyperlink>
        </w:p>
        <w:p w14:paraId="251D8B7C" w14:textId="7F776D3C" w:rsidR="00DE6502" w:rsidRDefault="00DE6502">
          <w:pPr>
            <w:pStyle w:val="TOC2"/>
            <w:rPr>
              <w:rFonts w:eastAsiaTheme="minorEastAsia"/>
              <w:kern w:val="2"/>
              <w:sz w:val="24"/>
              <w:szCs w:val="24"/>
              <w:lang w:eastAsia="en-AU"/>
              <w14:ligatures w14:val="standardContextual"/>
            </w:rPr>
          </w:pPr>
          <w:hyperlink w:anchor="_Toc211959731" w:history="1">
            <w:r w:rsidRPr="00AE0DEF">
              <w:rPr>
                <w:rStyle w:val="Hyperlink"/>
              </w:rPr>
              <w:t>Animal chapter differences and building on the lapsed AAWS</w:t>
            </w:r>
            <w:r>
              <w:rPr>
                <w:webHidden/>
              </w:rPr>
              <w:tab/>
            </w:r>
            <w:r>
              <w:rPr>
                <w:webHidden/>
              </w:rPr>
              <w:fldChar w:fldCharType="begin"/>
            </w:r>
            <w:r>
              <w:rPr>
                <w:webHidden/>
              </w:rPr>
              <w:instrText xml:space="preserve"> PAGEREF _Toc211959731 \h </w:instrText>
            </w:r>
            <w:r>
              <w:rPr>
                <w:webHidden/>
              </w:rPr>
            </w:r>
            <w:r>
              <w:rPr>
                <w:webHidden/>
              </w:rPr>
              <w:fldChar w:fldCharType="separate"/>
            </w:r>
            <w:r w:rsidR="002B5193">
              <w:rPr>
                <w:webHidden/>
              </w:rPr>
              <w:t>6</w:t>
            </w:r>
            <w:r>
              <w:rPr>
                <w:webHidden/>
              </w:rPr>
              <w:fldChar w:fldCharType="end"/>
            </w:r>
          </w:hyperlink>
        </w:p>
        <w:p w14:paraId="797CCB57" w14:textId="4A269F4C" w:rsidR="00DE6502" w:rsidRDefault="00DE6502">
          <w:pPr>
            <w:pStyle w:val="TOC2"/>
            <w:rPr>
              <w:rFonts w:eastAsiaTheme="minorEastAsia"/>
              <w:kern w:val="2"/>
              <w:sz w:val="24"/>
              <w:szCs w:val="24"/>
              <w:lang w:eastAsia="en-AU"/>
              <w14:ligatures w14:val="standardContextual"/>
            </w:rPr>
          </w:pPr>
          <w:hyperlink w:anchor="_Toc211959732" w:history="1">
            <w:r w:rsidRPr="00AE0DEF">
              <w:rPr>
                <w:rStyle w:val="Hyperlink"/>
              </w:rPr>
              <w:t>Community sentiment and dialogue</w:t>
            </w:r>
            <w:r>
              <w:rPr>
                <w:webHidden/>
              </w:rPr>
              <w:tab/>
            </w:r>
            <w:r>
              <w:rPr>
                <w:webHidden/>
              </w:rPr>
              <w:fldChar w:fldCharType="begin"/>
            </w:r>
            <w:r>
              <w:rPr>
                <w:webHidden/>
              </w:rPr>
              <w:instrText xml:space="preserve"> PAGEREF _Toc211959732 \h </w:instrText>
            </w:r>
            <w:r>
              <w:rPr>
                <w:webHidden/>
              </w:rPr>
            </w:r>
            <w:r>
              <w:rPr>
                <w:webHidden/>
              </w:rPr>
              <w:fldChar w:fldCharType="separate"/>
            </w:r>
            <w:r w:rsidR="002B5193">
              <w:rPr>
                <w:webHidden/>
              </w:rPr>
              <w:t>6</w:t>
            </w:r>
            <w:r>
              <w:rPr>
                <w:webHidden/>
              </w:rPr>
              <w:fldChar w:fldCharType="end"/>
            </w:r>
          </w:hyperlink>
        </w:p>
        <w:p w14:paraId="4391CAC2" w14:textId="68AD2D94" w:rsidR="00DE6502" w:rsidRDefault="00DE6502">
          <w:pPr>
            <w:pStyle w:val="TOC2"/>
            <w:rPr>
              <w:rFonts w:eastAsiaTheme="minorEastAsia"/>
              <w:kern w:val="2"/>
              <w:sz w:val="24"/>
              <w:szCs w:val="24"/>
              <w:lang w:eastAsia="en-AU"/>
              <w14:ligatures w14:val="standardContextual"/>
            </w:rPr>
          </w:pPr>
          <w:hyperlink w:anchor="_Toc211959733" w:history="1">
            <w:r w:rsidRPr="00AE0DEF">
              <w:rPr>
                <w:rStyle w:val="Hyperlink"/>
              </w:rPr>
              <w:t>Coordinated standards and guidelines</w:t>
            </w:r>
            <w:r>
              <w:rPr>
                <w:webHidden/>
              </w:rPr>
              <w:tab/>
            </w:r>
            <w:r>
              <w:rPr>
                <w:webHidden/>
              </w:rPr>
              <w:fldChar w:fldCharType="begin"/>
            </w:r>
            <w:r>
              <w:rPr>
                <w:webHidden/>
              </w:rPr>
              <w:instrText xml:space="preserve"> PAGEREF _Toc211959733 \h </w:instrText>
            </w:r>
            <w:r>
              <w:rPr>
                <w:webHidden/>
              </w:rPr>
            </w:r>
            <w:r>
              <w:rPr>
                <w:webHidden/>
              </w:rPr>
              <w:fldChar w:fldCharType="separate"/>
            </w:r>
            <w:r w:rsidR="002B5193">
              <w:rPr>
                <w:webHidden/>
              </w:rPr>
              <w:t>6</w:t>
            </w:r>
            <w:r>
              <w:rPr>
                <w:webHidden/>
              </w:rPr>
              <w:fldChar w:fldCharType="end"/>
            </w:r>
          </w:hyperlink>
        </w:p>
        <w:p w14:paraId="4B1C3B95" w14:textId="47A5C5A5" w:rsidR="00DE6502" w:rsidRDefault="00DE6502">
          <w:pPr>
            <w:pStyle w:val="TOC2"/>
            <w:rPr>
              <w:rFonts w:eastAsiaTheme="minorEastAsia"/>
              <w:kern w:val="2"/>
              <w:sz w:val="24"/>
              <w:szCs w:val="24"/>
              <w:lang w:eastAsia="en-AU"/>
              <w14:ligatures w14:val="standardContextual"/>
            </w:rPr>
          </w:pPr>
          <w:hyperlink w:anchor="_Toc211959734" w:history="1">
            <w:r w:rsidRPr="00AE0DEF">
              <w:rPr>
                <w:rStyle w:val="Hyperlink"/>
              </w:rPr>
              <w:t>Emerging challenges and opportunities</w:t>
            </w:r>
            <w:r>
              <w:rPr>
                <w:webHidden/>
              </w:rPr>
              <w:tab/>
            </w:r>
            <w:r>
              <w:rPr>
                <w:webHidden/>
              </w:rPr>
              <w:fldChar w:fldCharType="begin"/>
            </w:r>
            <w:r>
              <w:rPr>
                <w:webHidden/>
              </w:rPr>
              <w:instrText xml:space="preserve"> PAGEREF _Toc211959734 \h </w:instrText>
            </w:r>
            <w:r>
              <w:rPr>
                <w:webHidden/>
              </w:rPr>
            </w:r>
            <w:r>
              <w:rPr>
                <w:webHidden/>
              </w:rPr>
              <w:fldChar w:fldCharType="separate"/>
            </w:r>
            <w:r w:rsidR="002B5193">
              <w:rPr>
                <w:webHidden/>
              </w:rPr>
              <w:t>6</w:t>
            </w:r>
            <w:r>
              <w:rPr>
                <w:webHidden/>
              </w:rPr>
              <w:fldChar w:fldCharType="end"/>
            </w:r>
          </w:hyperlink>
        </w:p>
        <w:p w14:paraId="1526AB6F" w14:textId="28A69091" w:rsidR="00DE6502" w:rsidRDefault="00DE6502">
          <w:pPr>
            <w:pStyle w:val="TOC2"/>
            <w:rPr>
              <w:rFonts w:eastAsiaTheme="minorEastAsia"/>
              <w:kern w:val="2"/>
              <w:sz w:val="24"/>
              <w:szCs w:val="24"/>
              <w:lang w:eastAsia="en-AU"/>
              <w14:ligatures w14:val="standardContextual"/>
            </w:rPr>
          </w:pPr>
          <w:hyperlink w:anchor="_Toc211959735" w:history="1">
            <w:r w:rsidRPr="00AE0DEF">
              <w:rPr>
                <w:rStyle w:val="Hyperlink"/>
              </w:rPr>
              <w:t>Implementation status</w:t>
            </w:r>
            <w:r>
              <w:rPr>
                <w:webHidden/>
              </w:rPr>
              <w:tab/>
            </w:r>
            <w:r>
              <w:rPr>
                <w:webHidden/>
              </w:rPr>
              <w:fldChar w:fldCharType="begin"/>
            </w:r>
            <w:r>
              <w:rPr>
                <w:webHidden/>
              </w:rPr>
              <w:instrText xml:space="preserve"> PAGEREF _Toc211959735 \h </w:instrText>
            </w:r>
            <w:r>
              <w:rPr>
                <w:webHidden/>
              </w:rPr>
            </w:r>
            <w:r>
              <w:rPr>
                <w:webHidden/>
              </w:rPr>
              <w:fldChar w:fldCharType="separate"/>
            </w:r>
            <w:r w:rsidR="002B5193">
              <w:rPr>
                <w:webHidden/>
              </w:rPr>
              <w:t>7</w:t>
            </w:r>
            <w:r>
              <w:rPr>
                <w:webHidden/>
              </w:rPr>
              <w:fldChar w:fldCharType="end"/>
            </w:r>
          </w:hyperlink>
        </w:p>
        <w:p w14:paraId="078B6ECF" w14:textId="66C606EA" w:rsidR="00DE6502" w:rsidRDefault="00DE6502">
          <w:pPr>
            <w:pStyle w:val="TOC1"/>
            <w:rPr>
              <w:rFonts w:eastAsiaTheme="minorEastAsia"/>
              <w:b w:val="0"/>
              <w:kern w:val="2"/>
              <w:sz w:val="24"/>
              <w:szCs w:val="24"/>
              <w:lang w:eastAsia="en-AU"/>
              <w14:ligatures w14:val="standardContextual"/>
            </w:rPr>
          </w:pPr>
          <w:hyperlink w:anchor="_Toc211959736" w:history="1">
            <w:r w:rsidRPr="00AE0DEF">
              <w:rPr>
                <w:rStyle w:val="Hyperlink"/>
              </w:rPr>
              <w:t>Responding to feedback and next steps</w:t>
            </w:r>
            <w:r>
              <w:rPr>
                <w:webHidden/>
              </w:rPr>
              <w:tab/>
            </w:r>
            <w:r>
              <w:rPr>
                <w:webHidden/>
              </w:rPr>
              <w:fldChar w:fldCharType="begin"/>
            </w:r>
            <w:r>
              <w:rPr>
                <w:webHidden/>
              </w:rPr>
              <w:instrText xml:space="preserve"> PAGEREF _Toc211959736 \h </w:instrText>
            </w:r>
            <w:r>
              <w:rPr>
                <w:webHidden/>
              </w:rPr>
            </w:r>
            <w:r>
              <w:rPr>
                <w:webHidden/>
              </w:rPr>
              <w:fldChar w:fldCharType="separate"/>
            </w:r>
            <w:r w:rsidR="002B5193">
              <w:rPr>
                <w:webHidden/>
              </w:rPr>
              <w:t>8</w:t>
            </w:r>
            <w:r>
              <w:rPr>
                <w:webHidden/>
              </w:rPr>
              <w:fldChar w:fldCharType="end"/>
            </w:r>
          </w:hyperlink>
        </w:p>
        <w:p w14:paraId="0B26B87E" w14:textId="798A0859" w:rsidR="00DE6502" w:rsidRDefault="00DE6502">
          <w:pPr>
            <w:pStyle w:val="TOC1"/>
            <w:rPr>
              <w:rFonts w:eastAsiaTheme="minorEastAsia"/>
              <w:b w:val="0"/>
              <w:kern w:val="2"/>
              <w:sz w:val="24"/>
              <w:szCs w:val="24"/>
              <w:lang w:eastAsia="en-AU"/>
              <w14:ligatures w14:val="standardContextual"/>
            </w:rPr>
          </w:pPr>
          <w:hyperlink w:anchor="_Toc211959737" w:history="1">
            <w:r w:rsidRPr="00AE0DEF">
              <w:rPr>
                <w:rStyle w:val="Hyperlink"/>
              </w:rPr>
              <w:t>Appendix A: Roundtable</w:t>
            </w:r>
            <w:r>
              <w:rPr>
                <w:webHidden/>
              </w:rPr>
              <w:tab/>
            </w:r>
            <w:r>
              <w:rPr>
                <w:webHidden/>
              </w:rPr>
              <w:fldChar w:fldCharType="begin"/>
            </w:r>
            <w:r>
              <w:rPr>
                <w:webHidden/>
              </w:rPr>
              <w:instrText xml:space="preserve"> PAGEREF _Toc211959737 \h </w:instrText>
            </w:r>
            <w:r>
              <w:rPr>
                <w:webHidden/>
              </w:rPr>
            </w:r>
            <w:r>
              <w:rPr>
                <w:webHidden/>
              </w:rPr>
              <w:fldChar w:fldCharType="separate"/>
            </w:r>
            <w:r w:rsidR="002B5193">
              <w:rPr>
                <w:webHidden/>
              </w:rPr>
              <w:t>9</w:t>
            </w:r>
            <w:r>
              <w:rPr>
                <w:webHidden/>
              </w:rPr>
              <w:fldChar w:fldCharType="end"/>
            </w:r>
          </w:hyperlink>
        </w:p>
        <w:p w14:paraId="67808393" w14:textId="2B76ABA8" w:rsidR="00DE6502" w:rsidRDefault="00DE6502">
          <w:pPr>
            <w:pStyle w:val="TOC2"/>
            <w:rPr>
              <w:rFonts w:eastAsiaTheme="minorEastAsia"/>
              <w:kern w:val="2"/>
              <w:sz w:val="24"/>
              <w:szCs w:val="24"/>
              <w:lang w:eastAsia="en-AU"/>
              <w14:ligatures w14:val="standardContextual"/>
            </w:rPr>
          </w:pPr>
          <w:hyperlink w:anchor="_Toc211959738" w:history="1">
            <w:r w:rsidRPr="00AE0DEF">
              <w:rPr>
                <w:rStyle w:val="Hyperlink"/>
                <w:lang w:eastAsia="ja-JP"/>
              </w:rPr>
              <w:t>Consultation Methodology</w:t>
            </w:r>
            <w:r>
              <w:rPr>
                <w:webHidden/>
              </w:rPr>
              <w:tab/>
            </w:r>
            <w:r>
              <w:rPr>
                <w:webHidden/>
              </w:rPr>
              <w:fldChar w:fldCharType="begin"/>
            </w:r>
            <w:r>
              <w:rPr>
                <w:webHidden/>
              </w:rPr>
              <w:instrText xml:space="preserve"> PAGEREF _Toc211959738 \h </w:instrText>
            </w:r>
            <w:r>
              <w:rPr>
                <w:webHidden/>
              </w:rPr>
            </w:r>
            <w:r>
              <w:rPr>
                <w:webHidden/>
              </w:rPr>
              <w:fldChar w:fldCharType="separate"/>
            </w:r>
            <w:r w:rsidR="002B5193">
              <w:rPr>
                <w:webHidden/>
              </w:rPr>
              <w:t>9</w:t>
            </w:r>
            <w:r>
              <w:rPr>
                <w:webHidden/>
              </w:rPr>
              <w:fldChar w:fldCharType="end"/>
            </w:r>
          </w:hyperlink>
        </w:p>
        <w:p w14:paraId="48449B62" w14:textId="6BBB6B4C" w:rsidR="00DE6502" w:rsidRDefault="00DE6502">
          <w:pPr>
            <w:pStyle w:val="TOC2"/>
            <w:rPr>
              <w:rFonts w:eastAsiaTheme="minorEastAsia"/>
              <w:kern w:val="2"/>
              <w:sz w:val="24"/>
              <w:szCs w:val="24"/>
              <w:lang w:eastAsia="en-AU"/>
              <w14:ligatures w14:val="standardContextual"/>
            </w:rPr>
          </w:pPr>
          <w:hyperlink w:anchor="_Toc211959739" w:history="1">
            <w:r w:rsidRPr="00AE0DEF">
              <w:rPr>
                <w:rStyle w:val="Hyperlink"/>
                <w:lang w:eastAsia="ja-JP"/>
              </w:rPr>
              <w:t>Sample data</w:t>
            </w:r>
            <w:r>
              <w:rPr>
                <w:webHidden/>
              </w:rPr>
              <w:tab/>
            </w:r>
            <w:r>
              <w:rPr>
                <w:webHidden/>
              </w:rPr>
              <w:fldChar w:fldCharType="begin"/>
            </w:r>
            <w:r>
              <w:rPr>
                <w:webHidden/>
              </w:rPr>
              <w:instrText xml:space="preserve"> PAGEREF _Toc211959739 \h </w:instrText>
            </w:r>
            <w:r>
              <w:rPr>
                <w:webHidden/>
              </w:rPr>
            </w:r>
            <w:r>
              <w:rPr>
                <w:webHidden/>
              </w:rPr>
              <w:fldChar w:fldCharType="separate"/>
            </w:r>
            <w:r w:rsidR="002B5193">
              <w:rPr>
                <w:webHidden/>
              </w:rPr>
              <w:t>12</w:t>
            </w:r>
            <w:r>
              <w:rPr>
                <w:webHidden/>
              </w:rPr>
              <w:fldChar w:fldCharType="end"/>
            </w:r>
          </w:hyperlink>
        </w:p>
        <w:p w14:paraId="0B09D78C" w14:textId="58818999" w:rsidR="00DE6502" w:rsidRDefault="00DE6502">
          <w:pPr>
            <w:pStyle w:val="TOC2"/>
            <w:rPr>
              <w:rFonts w:eastAsiaTheme="minorEastAsia"/>
              <w:kern w:val="2"/>
              <w:sz w:val="24"/>
              <w:szCs w:val="24"/>
              <w:lang w:eastAsia="en-AU"/>
              <w14:ligatures w14:val="standardContextual"/>
            </w:rPr>
          </w:pPr>
          <w:hyperlink w:anchor="_Toc211959740" w:history="1">
            <w:r w:rsidRPr="00AE0DEF">
              <w:rPr>
                <w:rStyle w:val="Hyperlink"/>
                <w:lang w:eastAsia="ja-JP"/>
              </w:rPr>
              <w:t>Qualitative data</w:t>
            </w:r>
            <w:r>
              <w:rPr>
                <w:webHidden/>
              </w:rPr>
              <w:tab/>
            </w:r>
            <w:r>
              <w:rPr>
                <w:webHidden/>
              </w:rPr>
              <w:fldChar w:fldCharType="begin"/>
            </w:r>
            <w:r>
              <w:rPr>
                <w:webHidden/>
              </w:rPr>
              <w:instrText xml:space="preserve"> PAGEREF _Toc211959740 \h </w:instrText>
            </w:r>
            <w:r>
              <w:rPr>
                <w:webHidden/>
              </w:rPr>
            </w:r>
            <w:r>
              <w:rPr>
                <w:webHidden/>
              </w:rPr>
              <w:fldChar w:fldCharType="separate"/>
            </w:r>
            <w:r w:rsidR="002B5193">
              <w:rPr>
                <w:webHidden/>
              </w:rPr>
              <w:t>12</w:t>
            </w:r>
            <w:r>
              <w:rPr>
                <w:webHidden/>
              </w:rPr>
              <w:fldChar w:fldCharType="end"/>
            </w:r>
          </w:hyperlink>
        </w:p>
        <w:p w14:paraId="139EBA47" w14:textId="20F25535" w:rsidR="00DE6502" w:rsidRDefault="00DE6502">
          <w:pPr>
            <w:pStyle w:val="TOC2"/>
            <w:rPr>
              <w:rFonts w:eastAsiaTheme="minorEastAsia"/>
              <w:kern w:val="2"/>
              <w:sz w:val="24"/>
              <w:szCs w:val="24"/>
              <w:lang w:eastAsia="en-AU"/>
              <w14:ligatures w14:val="standardContextual"/>
            </w:rPr>
          </w:pPr>
          <w:hyperlink w:anchor="_Toc211959741" w:history="1">
            <w:r w:rsidRPr="00AE0DEF">
              <w:rPr>
                <w:rStyle w:val="Hyperlink"/>
                <w:lang w:eastAsia="ja-JP"/>
              </w:rPr>
              <w:t>Quantitative data by work stream</w:t>
            </w:r>
            <w:r>
              <w:rPr>
                <w:webHidden/>
              </w:rPr>
              <w:tab/>
            </w:r>
            <w:r>
              <w:rPr>
                <w:webHidden/>
              </w:rPr>
              <w:fldChar w:fldCharType="begin"/>
            </w:r>
            <w:r>
              <w:rPr>
                <w:webHidden/>
              </w:rPr>
              <w:instrText xml:space="preserve"> PAGEREF _Toc211959741 \h </w:instrText>
            </w:r>
            <w:r>
              <w:rPr>
                <w:webHidden/>
              </w:rPr>
            </w:r>
            <w:r>
              <w:rPr>
                <w:webHidden/>
              </w:rPr>
              <w:fldChar w:fldCharType="separate"/>
            </w:r>
            <w:r w:rsidR="002B5193">
              <w:rPr>
                <w:webHidden/>
              </w:rPr>
              <w:t>12</w:t>
            </w:r>
            <w:r>
              <w:rPr>
                <w:webHidden/>
              </w:rPr>
              <w:fldChar w:fldCharType="end"/>
            </w:r>
          </w:hyperlink>
        </w:p>
        <w:p w14:paraId="4B5CF3E8" w14:textId="341767D5" w:rsidR="00DE6502" w:rsidRDefault="00DE6502">
          <w:pPr>
            <w:pStyle w:val="TOC1"/>
            <w:rPr>
              <w:rFonts w:eastAsiaTheme="minorEastAsia"/>
              <w:b w:val="0"/>
              <w:kern w:val="2"/>
              <w:sz w:val="24"/>
              <w:szCs w:val="24"/>
              <w:lang w:eastAsia="en-AU"/>
              <w14:ligatures w14:val="standardContextual"/>
            </w:rPr>
          </w:pPr>
          <w:hyperlink w:anchor="_Toc211959742" w:history="1">
            <w:r w:rsidRPr="00AE0DEF">
              <w:rPr>
                <w:rStyle w:val="Hyperlink"/>
              </w:rPr>
              <w:t>Appendix B: Have Your Say</w:t>
            </w:r>
            <w:r>
              <w:rPr>
                <w:webHidden/>
              </w:rPr>
              <w:tab/>
            </w:r>
            <w:r>
              <w:rPr>
                <w:webHidden/>
              </w:rPr>
              <w:fldChar w:fldCharType="begin"/>
            </w:r>
            <w:r>
              <w:rPr>
                <w:webHidden/>
              </w:rPr>
              <w:instrText xml:space="preserve"> PAGEREF _Toc211959742 \h </w:instrText>
            </w:r>
            <w:r>
              <w:rPr>
                <w:webHidden/>
              </w:rPr>
            </w:r>
            <w:r>
              <w:rPr>
                <w:webHidden/>
              </w:rPr>
              <w:fldChar w:fldCharType="separate"/>
            </w:r>
            <w:r w:rsidR="002B5193">
              <w:rPr>
                <w:webHidden/>
              </w:rPr>
              <w:t>16</w:t>
            </w:r>
            <w:r>
              <w:rPr>
                <w:webHidden/>
              </w:rPr>
              <w:fldChar w:fldCharType="end"/>
            </w:r>
          </w:hyperlink>
        </w:p>
        <w:p w14:paraId="4805FB60" w14:textId="223BD179" w:rsidR="00DE6502" w:rsidRDefault="00DE6502">
          <w:pPr>
            <w:pStyle w:val="TOC2"/>
            <w:rPr>
              <w:rFonts w:eastAsiaTheme="minorEastAsia"/>
              <w:kern w:val="2"/>
              <w:sz w:val="24"/>
              <w:szCs w:val="24"/>
              <w:lang w:eastAsia="en-AU"/>
              <w14:ligatures w14:val="standardContextual"/>
            </w:rPr>
          </w:pPr>
          <w:hyperlink w:anchor="_Toc211959743" w:history="1">
            <w:r w:rsidRPr="00AE0DEF">
              <w:rPr>
                <w:rStyle w:val="Hyperlink"/>
              </w:rPr>
              <w:t>Consultation Methodology</w:t>
            </w:r>
            <w:r>
              <w:rPr>
                <w:webHidden/>
              </w:rPr>
              <w:tab/>
            </w:r>
            <w:r>
              <w:rPr>
                <w:webHidden/>
              </w:rPr>
              <w:fldChar w:fldCharType="begin"/>
            </w:r>
            <w:r>
              <w:rPr>
                <w:webHidden/>
              </w:rPr>
              <w:instrText xml:space="preserve"> PAGEREF _Toc211959743 \h </w:instrText>
            </w:r>
            <w:r>
              <w:rPr>
                <w:webHidden/>
              </w:rPr>
            </w:r>
            <w:r>
              <w:rPr>
                <w:webHidden/>
              </w:rPr>
              <w:fldChar w:fldCharType="separate"/>
            </w:r>
            <w:r w:rsidR="002B5193">
              <w:rPr>
                <w:webHidden/>
              </w:rPr>
              <w:t>16</w:t>
            </w:r>
            <w:r>
              <w:rPr>
                <w:webHidden/>
              </w:rPr>
              <w:fldChar w:fldCharType="end"/>
            </w:r>
          </w:hyperlink>
        </w:p>
        <w:p w14:paraId="28896187" w14:textId="02ABB412" w:rsidR="00DE6502" w:rsidRDefault="00DE6502">
          <w:pPr>
            <w:pStyle w:val="TOC2"/>
            <w:rPr>
              <w:rFonts w:eastAsiaTheme="minorEastAsia"/>
              <w:kern w:val="2"/>
              <w:sz w:val="24"/>
              <w:szCs w:val="24"/>
              <w:lang w:eastAsia="en-AU"/>
              <w14:ligatures w14:val="standardContextual"/>
            </w:rPr>
          </w:pPr>
          <w:hyperlink w:anchor="_Toc211959744" w:history="1">
            <w:r w:rsidRPr="00AE0DEF">
              <w:rPr>
                <w:rStyle w:val="Hyperlink"/>
              </w:rPr>
              <w:t>Sample data</w:t>
            </w:r>
            <w:r>
              <w:rPr>
                <w:webHidden/>
              </w:rPr>
              <w:tab/>
            </w:r>
            <w:r>
              <w:rPr>
                <w:webHidden/>
              </w:rPr>
              <w:fldChar w:fldCharType="begin"/>
            </w:r>
            <w:r>
              <w:rPr>
                <w:webHidden/>
              </w:rPr>
              <w:instrText xml:space="preserve"> PAGEREF _Toc211959744 \h </w:instrText>
            </w:r>
            <w:r>
              <w:rPr>
                <w:webHidden/>
              </w:rPr>
            </w:r>
            <w:r>
              <w:rPr>
                <w:webHidden/>
              </w:rPr>
              <w:fldChar w:fldCharType="separate"/>
            </w:r>
            <w:r w:rsidR="002B5193">
              <w:rPr>
                <w:webHidden/>
              </w:rPr>
              <w:t>19</w:t>
            </w:r>
            <w:r>
              <w:rPr>
                <w:webHidden/>
              </w:rPr>
              <w:fldChar w:fldCharType="end"/>
            </w:r>
          </w:hyperlink>
        </w:p>
        <w:p w14:paraId="396F2EBE" w14:textId="60AED670" w:rsidR="00DE6502" w:rsidRDefault="00DE6502">
          <w:pPr>
            <w:pStyle w:val="TOC2"/>
            <w:rPr>
              <w:rFonts w:eastAsiaTheme="minorEastAsia"/>
              <w:kern w:val="2"/>
              <w:sz w:val="24"/>
              <w:szCs w:val="24"/>
              <w:lang w:eastAsia="en-AU"/>
              <w14:ligatures w14:val="standardContextual"/>
            </w:rPr>
          </w:pPr>
          <w:hyperlink w:anchor="_Toc211959745" w:history="1">
            <w:r w:rsidRPr="00AE0DEF">
              <w:rPr>
                <w:rStyle w:val="Hyperlink"/>
              </w:rPr>
              <w:t>Qualitative data</w:t>
            </w:r>
            <w:r>
              <w:rPr>
                <w:webHidden/>
              </w:rPr>
              <w:tab/>
            </w:r>
            <w:r>
              <w:rPr>
                <w:webHidden/>
              </w:rPr>
              <w:fldChar w:fldCharType="begin"/>
            </w:r>
            <w:r>
              <w:rPr>
                <w:webHidden/>
              </w:rPr>
              <w:instrText xml:space="preserve"> PAGEREF _Toc211959745 \h </w:instrText>
            </w:r>
            <w:r>
              <w:rPr>
                <w:webHidden/>
              </w:rPr>
            </w:r>
            <w:r>
              <w:rPr>
                <w:webHidden/>
              </w:rPr>
              <w:fldChar w:fldCharType="separate"/>
            </w:r>
            <w:r w:rsidR="002B5193">
              <w:rPr>
                <w:webHidden/>
              </w:rPr>
              <w:t>19</w:t>
            </w:r>
            <w:r>
              <w:rPr>
                <w:webHidden/>
              </w:rPr>
              <w:fldChar w:fldCharType="end"/>
            </w:r>
          </w:hyperlink>
        </w:p>
        <w:p w14:paraId="7960F96D" w14:textId="040F3761" w:rsidR="00DE6502" w:rsidRDefault="00DE6502">
          <w:pPr>
            <w:pStyle w:val="TOC2"/>
            <w:rPr>
              <w:rFonts w:eastAsiaTheme="minorEastAsia"/>
              <w:kern w:val="2"/>
              <w:sz w:val="24"/>
              <w:szCs w:val="24"/>
              <w:lang w:eastAsia="en-AU"/>
              <w14:ligatures w14:val="standardContextual"/>
            </w:rPr>
          </w:pPr>
          <w:hyperlink w:anchor="_Toc211959746" w:history="1">
            <w:r w:rsidRPr="00AE0DEF">
              <w:rPr>
                <w:rStyle w:val="Hyperlink"/>
              </w:rPr>
              <w:t>Quantitative data by animal group chapter</w:t>
            </w:r>
            <w:r>
              <w:rPr>
                <w:webHidden/>
              </w:rPr>
              <w:tab/>
            </w:r>
            <w:r>
              <w:rPr>
                <w:webHidden/>
              </w:rPr>
              <w:fldChar w:fldCharType="begin"/>
            </w:r>
            <w:r>
              <w:rPr>
                <w:webHidden/>
              </w:rPr>
              <w:instrText xml:space="preserve"> PAGEREF _Toc211959746 \h </w:instrText>
            </w:r>
            <w:r>
              <w:rPr>
                <w:webHidden/>
              </w:rPr>
            </w:r>
            <w:r>
              <w:rPr>
                <w:webHidden/>
              </w:rPr>
              <w:fldChar w:fldCharType="separate"/>
            </w:r>
            <w:r w:rsidR="002B5193">
              <w:rPr>
                <w:webHidden/>
              </w:rPr>
              <w:t>22</w:t>
            </w:r>
            <w:r>
              <w:rPr>
                <w:webHidden/>
              </w:rPr>
              <w:fldChar w:fldCharType="end"/>
            </w:r>
          </w:hyperlink>
        </w:p>
        <w:p w14:paraId="184DB29A" w14:textId="750647B1" w:rsidR="00DE6502" w:rsidRDefault="00DE6502">
          <w:pPr>
            <w:pStyle w:val="TOC1"/>
            <w:rPr>
              <w:rFonts w:eastAsiaTheme="minorEastAsia"/>
              <w:b w:val="0"/>
              <w:kern w:val="2"/>
              <w:sz w:val="24"/>
              <w:szCs w:val="24"/>
              <w:lang w:eastAsia="en-AU"/>
              <w14:ligatures w14:val="standardContextual"/>
            </w:rPr>
          </w:pPr>
          <w:hyperlink w:anchor="_Toc211959747" w:history="1">
            <w:r w:rsidRPr="00AE0DEF">
              <w:rPr>
                <w:rStyle w:val="Hyperlink"/>
              </w:rPr>
              <w:t>Appendix C: Workshops</w:t>
            </w:r>
            <w:r>
              <w:rPr>
                <w:webHidden/>
              </w:rPr>
              <w:tab/>
            </w:r>
            <w:r>
              <w:rPr>
                <w:webHidden/>
              </w:rPr>
              <w:fldChar w:fldCharType="begin"/>
            </w:r>
            <w:r>
              <w:rPr>
                <w:webHidden/>
              </w:rPr>
              <w:instrText xml:space="preserve"> PAGEREF _Toc211959747 \h </w:instrText>
            </w:r>
            <w:r>
              <w:rPr>
                <w:webHidden/>
              </w:rPr>
            </w:r>
            <w:r>
              <w:rPr>
                <w:webHidden/>
              </w:rPr>
              <w:fldChar w:fldCharType="separate"/>
            </w:r>
            <w:r w:rsidR="002B5193">
              <w:rPr>
                <w:webHidden/>
              </w:rPr>
              <w:t>27</w:t>
            </w:r>
            <w:r>
              <w:rPr>
                <w:webHidden/>
              </w:rPr>
              <w:fldChar w:fldCharType="end"/>
            </w:r>
          </w:hyperlink>
        </w:p>
        <w:p w14:paraId="77C975EA" w14:textId="50C4958C" w:rsidR="00DE6502" w:rsidRDefault="00DE6502">
          <w:pPr>
            <w:pStyle w:val="TOC2"/>
            <w:rPr>
              <w:rFonts w:eastAsiaTheme="minorEastAsia"/>
              <w:kern w:val="2"/>
              <w:sz w:val="24"/>
              <w:szCs w:val="24"/>
              <w:lang w:eastAsia="en-AU"/>
              <w14:ligatures w14:val="standardContextual"/>
            </w:rPr>
          </w:pPr>
          <w:hyperlink w:anchor="_Toc211959748" w:history="1">
            <w:r w:rsidRPr="00AE0DEF">
              <w:rPr>
                <w:rStyle w:val="Hyperlink"/>
                <w:lang w:eastAsia="ja-JP"/>
              </w:rPr>
              <w:t>Consultation Methodology</w:t>
            </w:r>
            <w:r>
              <w:rPr>
                <w:webHidden/>
              </w:rPr>
              <w:tab/>
            </w:r>
            <w:r>
              <w:rPr>
                <w:webHidden/>
              </w:rPr>
              <w:fldChar w:fldCharType="begin"/>
            </w:r>
            <w:r>
              <w:rPr>
                <w:webHidden/>
              </w:rPr>
              <w:instrText xml:space="preserve"> PAGEREF _Toc211959748 \h </w:instrText>
            </w:r>
            <w:r>
              <w:rPr>
                <w:webHidden/>
              </w:rPr>
            </w:r>
            <w:r>
              <w:rPr>
                <w:webHidden/>
              </w:rPr>
              <w:fldChar w:fldCharType="separate"/>
            </w:r>
            <w:r w:rsidR="002B5193">
              <w:rPr>
                <w:webHidden/>
              </w:rPr>
              <w:t>27</w:t>
            </w:r>
            <w:r>
              <w:rPr>
                <w:webHidden/>
              </w:rPr>
              <w:fldChar w:fldCharType="end"/>
            </w:r>
          </w:hyperlink>
        </w:p>
        <w:p w14:paraId="06BD8627" w14:textId="34A535CB" w:rsidR="00DE6502" w:rsidRDefault="00DE6502">
          <w:pPr>
            <w:pStyle w:val="TOC2"/>
            <w:rPr>
              <w:rFonts w:eastAsiaTheme="minorEastAsia"/>
              <w:kern w:val="2"/>
              <w:sz w:val="24"/>
              <w:szCs w:val="24"/>
              <w:lang w:eastAsia="en-AU"/>
              <w14:ligatures w14:val="standardContextual"/>
            </w:rPr>
          </w:pPr>
          <w:hyperlink w:anchor="_Toc211959749" w:history="1">
            <w:r w:rsidRPr="00AE0DEF">
              <w:rPr>
                <w:rStyle w:val="Hyperlink"/>
                <w:lang w:eastAsia="ja-JP"/>
              </w:rPr>
              <w:t>Overview of workshop attendees</w:t>
            </w:r>
            <w:r>
              <w:rPr>
                <w:webHidden/>
              </w:rPr>
              <w:tab/>
            </w:r>
            <w:r>
              <w:rPr>
                <w:webHidden/>
              </w:rPr>
              <w:fldChar w:fldCharType="begin"/>
            </w:r>
            <w:r>
              <w:rPr>
                <w:webHidden/>
              </w:rPr>
              <w:instrText xml:space="preserve"> PAGEREF _Toc211959749 \h </w:instrText>
            </w:r>
            <w:r>
              <w:rPr>
                <w:webHidden/>
              </w:rPr>
            </w:r>
            <w:r>
              <w:rPr>
                <w:webHidden/>
              </w:rPr>
              <w:fldChar w:fldCharType="separate"/>
            </w:r>
            <w:r w:rsidR="002B5193">
              <w:rPr>
                <w:webHidden/>
              </w:rPr>
              <w:t>27</w:t>
            </w:r>
            <w:r>
              <w:rPr>
                <w:webHidden/>
              </w:rPr>
              <w:fldChar w:fldCharType="end"/>
            </w:r>
          </w:hyperlink>
        </w:p>
        <w:p w14:paraId="2FD02843" w14:textId="3DA66909" w:rsidR="00DE6502" w:rsidRDefault="00DE6502">
          <w:pPr>
            <w:pStyle w:val="TOC2"/>
            <w:rPr>
              <w:rFonts w:eastAsiaTheme="minorEastAsia"/>
              <w:kern w:val="2"/>
              <w:sz w:val="24"/>
              <w:szCs w:val="24"/>
              <w:lang w:eastAsia="en-AU"/>
              <w14:ligatures w14:val="standardContextual"/>
            </w:rPr>
          </w:pPr>
          <w:hyperlink w:anchor="_Toc211959750" w:history="1">
            <w:r w:rsidRPr="00AE0DEF">
              <w:rPr>
                <w:rStyle w:val="Hyperlink"/>
                <w:lang w:eastAsia="ja-JP"/>
              </w:rPr>
              <w:t>Sample data</w:t>
            </w:r>
            <w:r>
              <w:rPr>
                <w:webHidden/>
              </w:rPr>
              <w:tab/>
            </w:r>
            <w:r>
              <w:rPr>
                <w:webHidden/>
              </w:rPr>
              <w:fldChar w:fldCharType="begin"/>
            </w:r>
            <w:r>
              <w:rPr>
                <w:webHidden/>
              </w:rPr>
              <w:instrText xml:space="preserve"> PAGEREF _Toc211959750 \h </w:instrText>
            </w:r>
            <w:r>
              <w:rPr>
                <w:webHidden/>
              </w:rPr>
            </w:r>
            <w:r>
              <w:rPr>
                <w:webHidden/>
              </w:rPr>
              <w:fldChar w:fldCharType="separate"/>
            </w:r>
            <w:r w:rsidR="002B5193">
              <w:rPr>
                <w:webHidden/>
              </w:rPr>
              <w:t>27</w:t>
            </w:r>
            <w:r>
              <w:rPr>
                <w:webHidden/>
              </w:rPr>
              <w:fldChar w:fldCharType="end"/>
            </w:r>
          </w:hyperlink>
        </w:p>
        <w:p w14:paraId="5FA55E9E" w14:textId="26F00537" w:rsidR="00DE6502" w:rsidRDefault="00DE6502">
          <w:pPr>
            <w:pStyle w:val="TOC2"/>
            <w:rPr>
              <w:rFonts w:eastAsiaTheme="minorEastAsia"/>
              <w:kern w:val="2"/>
              <w:sz w:val="24"/>
              <w:szCs w:val="24"/>
              <w:lang w:eastAsia="en-AU"/>
              <w14:ligatures w14:val="standardContextual"/>
            </w:rPr>
          </w:pPr>
          <w:hyperlink w:anchor="_Toc211959751" w:history="1">
            <w:r w:rsidRPr="00AE0DEF">
              <w:rPr>
                <w:rStyle w:val="Hyperlink"/>
                <w:lang w:eastAsia="ja-JP"/>
              </w:rPr>
              <w:t>Qualitative data</w:t>
            </w:r>
            <w:r>
              <w:rPr>
                <w:webHidden/>
              </w:rPr>
              <w:tab/>
            </w:r>
            <w:r>
              <w:rPr>
                <w:webHidden/>
              </w:rPr>
              <w:fldChar w:fldCharType="begin"/>
            </w:r>
            <w:r>
              <w:rPr>
                <w:webHidden/>
              </w:rPr>
              <w:instrText xml:space="preserve"> PAGEREF _Toc211959751 \h </w:instrText>
            </w:r>
            <w:r>
              <w:rPr>
                <w:webHidden/>
              </w:rPr>
            </w:r>
            <w:r>
              <w:rPr>
                <w:webHidden/>
              </w:rPr>
              <w:fldChar w:fldCharType="separate"/>
            </w:r>
            <w:r w:rsidR="002B5193">
              <w:rPr>
                <w:webHidden/>
              </w:rPr>
              <w:t>28</w:t>
            </w:r>
            <w:r>
              <w:rPr>
                <w:webHidden/>
              </w:rPr>
              <w:fldChar w:fldCharType="end"/>
            </w:r>
          </w:hyperlink>
        </w:p>
        <w:p w14:paraId="662BA9CA" w14:textId="0FBBA7A2" w:rsidR="00DE6502" w:rsidRDefault="00DE6502">
          <w:pPr>
            <w:pStyle w:val="TOC1"/>
            <w:rPr>
              <w:rFonts w:eastAsiaTheme="minorEastAsia"/>
              <w:b w:val="0"/>
              <w:kern w:val="2"/>
              <w:sz w:val="24"/>
              <w:szCs w:val="24"/>
              <w:lang w:eastAsia="en-AU"/>
              <w14:ligatures w14:val="standardContextual"/>
            </w:rPr>
          </w:pPr>
          <w:hyperlink w:anchor="_Toc211959752" w:history="1">
            <w:r w:rsidRPr="00AE0DEF">
              <w:rPr>
                <w:rStyle w:val="Hyperlink"/>
              </w:rPr>
              <w:t>Data Limitations</w:t>
            </w:r>
            <w:r>
              <w:rPr>
                <w:webHidden/>
              </w:rPr>
              <w:tab/>
            </w:r>
            <w:r>
              <w:rPr>
                <w:webHidden/>
              </w:rPr>
              <w:fldChar w:fldCharType="begin"/>
            </w:r>
            <w:r>
              <w:rPr>
                <w:webHidden/>
              </w:rPr>
              <w:instrText xml:space="preserve"> PAGEREF _Toc211959752 \h </w:instrText>
            </w:r>
            <w:r>
              <w:rPr>
                <w:webHidden/>
              </w:rPr>
            </w:r>
            <w:r>
              <w:rPr>
                <w:webHidden/>
              </w:rPr>
              <w:fldChar w:fldCharType="separate"/>
            </w:r>
            <w:r w:rsidR="002B5193">
              <w:rPr>
                <w:webHidden/>
              </w:rPr>
              <w:t>29</w:t>
            </w:r>
            <w:r>
              <w:rPr>
                <w:webHidden/>
              </w:rPr>
              <w:fldChar w:fldCharType="end"/>
            </w:r>
          </w:hyperlink>
        </w:p>
        <w:p w14:paraId="38E6DC42" w14:textId="2C5B51E2" w:rsidR="00764D6A" w:rsidRDefault="00E91D72" w:rsidP="002F3665">
          <w:pPr>
            <w:pStyle w:val="TOC1"/>
          </w:pPr>
          <w:r>
            <w:rPr>
              <w:b w:val="0"/>
            </w:rPr>
            <w:fldChar w:fldCharType="end"/>
          </w:r>
        </w:p>
      </w:sdtContent>
    </w:sdt>
    <w:p w14:paraId="78E9053E" w14:textId="77777777" w:rsidR="00DB3E1E" w:rsidRDefault="00DB3E1E" w:rsidP="00E37215">
      <w:pPr>
        <w:pStyle w:val="TOCHeading"/>
      </w:pPr>
    </w:p>
    <w:p w14:paraId="645CEF78" w14:textId="0F84E8F0" w:rsidR="00E37215" w:rsidRDefault="00E37215" w:rsidP="00E37215">
      <w:pPr>
        <w:pStyle w:val="TOCHeading"/>
      </w:pPr>
      <w:r w:rsidRPr="00494C1F">
        <w:rPr>
          <w:rStyle w:val="Strong"/>
          <w:rFonts w:ascii="Calibri Light" w:hAnsi="Calibri Light" w:cs="Calibri Light"/>
          <w:sz w:val="36"/>
          <w:szCs w:val="36"/>
        </w:rPr>
        <w:lastRenderedPageBreak/>
        <w:t>Tables</w:t>
      </w:r>
    </w:p>
    <w:p w14:paraId="0BAB5D14" w14:textId="13830DB4" w:rsidR="00401CE3" w:rsidRDefault="00C803EB">
      <w:pPr>
        <w:pStyle w:val="TableofFigures"/>
        <w:tabs>
          <w:tab w:val="right" w:leader="dot" w:pos="9060"/>
        </w:tabs>
        <w:rPr>
          <w:rFonts w:eastAsiaTheme="minorEastAsia"/>
          <w:noProof/>
          <w:kern w:val="2"/>
          <w:sz w:val="24"/>
          <w:szCs w:val="24"/>
          <w:lang w:eastAsia="en-AU"/>
          <w14:ligatures w14:val="standardContextual"/>
        </w:rPr>
      </w:pPr>
      <w:r>
        <w:fldChar w:fldCharType="begin"/>
      </w:r>
      <w:r>
        <w:instrText xml:space="preserve"> TOC \c "Table A" </w:instrText>
      </w:r>
      <w:r>
        <w:fldChar w:fldCharType="separate"/>
      </w:r>
      <w:r w:rsidR="00401CE3">
        <w:rPr>
          <w:noProof/>
        </w:rPr>
        <w:t>Table A1 Roundtable data</w:t>
      </w:r>
      <w:r w:rsidR="00401CE3">
        <w:rPr>
          <w:noProof/>
        </w:rPr>
        <w:tab/>
      </w:r>
      <w:r w:rsidR="00401CE3">
        <w:rPr>
          <w:noProof/>
        </w:rPr>
        <w:fldChar w:fldCharType="begin"/>
      </w:r>
      <w:r w:rsidR="00401CE3">
        <w:rPr>
          <w:noProof/>
        </w:rPr>
        <w:instrText xml:space="preserve"> PAGEREF _Toc211249909 \h </w:instrText>
      </w:r>
      <w:r w:rsidR="00401CE3">
        <w:rPr>
          <w:noProof/>
        </w:rPr>
      </w:r>
      <w:r w:rsidR="00401CE3">
        <w:rPr>
          <w:noProof/>
        </w:rPr>
        <w:fldChar w:fldCharType="separate"/>
      </w:r>
      <w:r w:rsidR="002B5193">
        <w:rPr>
          <w:noProof/>
        </w:rPr>
        <w:t>12</w:t>
      </w:r>
      <w:r w:rsidR="00401CE3">
        <w:rPr>
          <w:noProof/>
        </w:rPr>
        <w:fldChar w:fldCharType="end"/>
      </w:r>
    </w:p>
    <w:p w14:paraId="481E91C5" w14:textId="2404EBA6" w:rsidR="00401CE3" w:rsidRDefault="00401CE3">
      <w:pPr>
        <w:pStyle w:val="TableofFigures"/>
        <w:tabs>
          <w:tab w:val="right" w:leader="dot" w:pos="9060"/>
        </w:tabs>
        <w:rPr>
          <w:rFonts w:eastAsiaTheme="minorEastAsia"/>
          <w:noProof/>
          <w:kern w:val="2"/>
          <w:sz w:val="24"/>
          <w:szCs w:val="24"/>
          <w:lang w:eastAsia="en-AU"/>
          <w14:ligatures w14:val="standardContextual"/>
        </w:rPr>
      </w:pPr>
      <w:r>
        <w:rPr>
          <w:noProof/>
        </w:rPr>
        <w:t>Table A2 Leadership and coordination roundtable data</w:t>
      </w:r>
      <w:r>
        <w:rPr>
          <w:noProof/>
        </w:rPr>
        <w:tab/>
      </w:r>
      <w:r>
        <w:rPr>
          <w:noProof/>
        </w:rPr>
        <w:fldChar w:fldCharType="begin"/>
      </w:r>
      <w:r>
        <w:rPr>
          <w:noProof/>
        </w:rPr>
        <w:instrText xml:space="preserve"> PAGEREF _Toc211249910 \h </w:instrText>
      </w:r>
      <w:r>
        <w:rPr>
          <w:noProof/>
        </w:rPr>
      </w:r>
      <w:r>
        <w:rPr>
          <w:noProof/>
        </w:rPr>
        <w:fldChar w:fldCharType="separate"/>
      </w:r>
      <w:r w:rsidR="002B5193">
        <w:rPr>
          <w:noProof/>
        </w:rPr>
        <w:t>13</w:t>
      </w:r>
      <w:r>
        <w:rPr>
          <w:noProof/>
        </w:rPr>
        <w:fldChar w:fldCharType="end"/>
      </w:r>
    </w:p>
    <w:p w14:paraId="57CB13AC" w14:textId="49FEB454" w:rsidR="00401CE3" w:rsidRDefault="00401CE3">
      <w:pPr>
        <w:pStyle w:val="TableofFigures"/>
        <w:tabs>
          <w:tab w:val="right" w:leader="dot" w:pos="9060"/>
        </w:tabs>
        <w:rPr>
          <w:rFonts w:eastAsiaTheme="minorEastAsia"/>
          <w:noProof/>
          <w:kern w:val="2"/>
          <w:sz w:val="24"/>
          <w:szCs w:val="24"/>
          <w:lang w:eastAsia="en-AU"/>
          <w14:ligatures w14:val="standardContextual"/>
        </w:rPr>
      </w:pPr>
      <w:r>
        <w:rPr>
          <w:noProof/>
        </w:rPr>
        <w:t>Table A3 Standards and implementation roundtable data</w:t>
      </w:r>
      <w:r>
        <w:rPr>
          <w:noProof/>
        </w:rPr>
        <w:tab/>
      </w:r>
      <w:r>
        <w:rPr>
          <w:noProof/>
        </w:rPr>
        <w:fldChar w:fldCharType="begin"/>
      </w:r>
      <w:r>
        <w:rPr>
          <w:noProof/>
        </w:rPr>
        <w:instrText xml:space="preserve"> PAGEREF _Toc211249911 \h </w:instrText>
      </w:r>
      <w:r>
        <w:rPr>
          <w:noProof/>
        </w:rPr>
      </w:r>
      <w:r>
        <w:rPr>
          <w:noProof/>
        </w:rPr>
        <w:fldChar w:fldCharType="separate"/>
      </w:r>
      <w:r w:rsidR="002B5193">
        <w:rPr>
          <w:noProof/>
        </w:rPr>
        <w:t>13</w:t>
      </w:r>
      <w:r>
        <w:rPr>
          <w:noProof/>
        </w:rPr>
        <w:fldChar w:fldCharType="end"/>
      </w:r>
    </w:p>
    <w:p w14:paraId="24BE96E9" w14:textId="29CBF940" w:rsidR="00401CE3" w:rsidRDefault="00401CE3">
      <w:pPr>
        <w:pStyle w:val="TableofFigures"/>
        <w:tabs>
          <w:tab w:val="right" w:leader="dot" w:pos="9060"/>
        </w:tabs>
        <w:rPr>
          <w:rFonts w:eastAsiaTheme="minorEastAsia"/>
          <w:noProof/>
          <w:kern w:val="2"/>
          <w:sz w:val="24"/>
          <w:szCs w:val="24"/>
          <w:lang w:eastAsia="en-AU"/>
          <w14:ligatures w14:val="standardContextual"/>
        </w:rPr>
      </w:pPr>
      <w:r>
        <w:rPr>
          <w:noProof/>
        </w:rPr>
        <w:t>Table A4 Research and development roundtable data</w:t>
      </w:r>
      <w:r>
        <w:rPr>
          <w:noProof/>
        </w:rPr>
        <w:tab/>
      </w:r>
      <w:r>
        <w:rPr>
          <w:noProof/>
        </w:rPr>
        <w:fldChar w:fldCharType="begin"/>
      </w:r>
      <w:r>
        <w:rPr>
          <w:noProof/>
        </w:rPr>
        <w:instrText xml:space="preserve"> PAGEREF _Toc211249912 \h </w:instrText>
      </w:r>
      <w:r>
        <w:rPr>
          <w:noProof/>
        </w:rPr>
      </w:r>
      <w:r>
        <w:rPr>
          <w:noProof/>
        </w:rPr>
        <w:fldChar w:fldCharType="separate"/>
      </w:r>
      <w:r w:rsidR="002B5193">
        <w:rPr>
          <w:noProof/>
        </w:rPr>
        <w:t>13</w:t>
      </w:r>
      <w:r>
        <w:rPr>
          <w:noProof/>
        </w:rPr>
        <w:fldChar w:fldCharType="end"/>
      </w:r>
    </w:p>
    <w:p w14:paraId="3EB031ED" w14:textId="72A03890" w:rsidR="00401CE3" w:rsidRDefault="00401CE3">
      <w:pPr>
        <w:pStyle w:val="TableofFigures"/>
        <w:tabs>
          <w:tab w:val="right" w:leader="dot" w:pos="9060"/>
        </w:tabs>
        <w:rPr>
          <w:rFonts w:eastAsiaTheme="minorEastAsia"/>
          <w:noProof/>
          <w:kern w:val="2"/>
          <w:sz w:val="24"/>
          <w:szCs w:val="24"/>
          <w:lang w:eastAsia="en-AU"/>
          <w14:ligatures w14:val="standardContextual"/>
        </w:rPr>
      </w:pPr>
      <w:r>
        <w:rPr>
          <w:noProof/>
        </w:rPr>
        <w:t>Table A5 Reporting and compliance roundtable data</w:t>
      </w:r>
      <w:r>
        <w:rPr>
          <w:noProof/>
        </w:rPr>
        <w:tab/>
      </w:r>
      <w:r>
        <w:rPr>
          <w:noProof/>
        </w:rPr>
        <w:fldChar w:fldCharType="begin"/>
      </w:r>
      <w:r>
        <w:rPr>
          <w:noProof/>
        </w:rPr>
        <w:instrText xml:space="preserve"> PAGEREF _Toc211249913 \h </w:instrText>
      </w:r>
      <w:r>
        <w:rPr>
          <w:noProof/>
        </w:rPr>
      </w:r>
      <w:r>
        <w:rPr>
          <w:noProof/>
        </w:rPr>
        <w:fldChar w:fldCharType="separate"/>
      </w:r>
      <w:r w:rsidR="002B5193">
        <w:rPr>
          <w:noProof/>
        </w:rPr>
        <w:t>13</w:t>
      </w:r>
      <w:r>
        <w:rPr>
          <w:noProof/>
        </w:rPr>
        <w:fldChar w:fldCharType="end"/>
      </w:r>
    </w:p>
    <w:p w14:paraId="08781D4E" w14:textId="29CC55B4" w:rsidR="00401CE3" w:rsidRDefault="00401CE3">
      <w:pPr>
        <w:pStyle w:val="TableofFigures"/>
        <w:tabs>
          <w:tab w:val="right" w:leader="dot" w:pos="9060"/>
        </w:tabs>
        <w:rPr>
          <w:rFonts w:eastAsiaTheme="minorEastAsia"/>
          <w:noProof/>
          <w:kern w:val="2"/>
          <w:sz w:val="24"/>
          <w:szCs w:val="24"/>
          <w:lang w:eastAsia="en-AU"/>
          <w14:ligatures w14:val="standardContextual"/>
        </w:rPr>
      </w:pPr>
      <w:r>
        <w:rPr>
          <w:noProof/>
        </w:rPr>
        <w:t>Table A6 Education and communication roundtable data</w:t>
      </w:r>
      <w:r>
        <w:rPr>
          <w:noProof/>
        </w:rPr>
        <w:tab/>
      </w:r>
      <w:r>
        <w:rPr>
          <w:noProof/>
        </w:rPr>
        <w:fldChar w:fldCharType="begin"/>
      </w:r>
      <w:r>
        <w:rPr>
          <w:noProof/>
        </w:rPr>
        <w:instrText xml:space="preserve"> PAGEREF _Toc211249914 \h </w:instrText>
      </w:r>
      <w:r>
        <w:rPr>
          <w:noProof/>
        </w:rPr>
      </w:r>
      <w:r>
        <w:rPr>
          <w:noProof/>
        </w:rPr>
        <w:fldChar w:fldCharType="separate"/>
      </w:r>
      <w:r w:rsidR="002B5193">
        <w:rPr>
          <w:noProof/>
        </w:rPr>
        <w:t>14</w:t>
      </w:r>
      <w:r>
        <w:rPr>
          <w:noProof/>
        </w:rPr>
        <w:fldChar w:fldCharType="end"/>
      </w:r>
    </w:p>
    <w:p w14:paraId="7ACAFC6C" w14:textId="74496411" w:rsidR="00DE6502" w:rsidRDefault="00401CE3" w:rsidP="003E75CD">
      <w:pPr>
        <w:pStyle w:val="TableofFigures"/>
        <w:tabs>
          <w:tab w:val="right" w:leader="dot" w:pos="9060"/>
        </w:tabs>
        <w:rPr>
          <w:noProof/>
        </w:rPr>
      </w:pPr>
      <w:r>
        <w:rPr>
          <w:noProof/>
        </w:rPr>
        <w:t>Table A7 International engagement roundtable data</w:t>
      </w:r>
      <w:r>
        <w:rPr>
          <w:noProof/>
        </w:rPr>
        <w:tab/>
      </w:r>
      <w:r>
        <w:rPr>
          <w:noProof/>
        </w:rPr>
        <w:fldChar w:fldCharType="begin"/>
      </w:r>
      <w:r>
        <w:rPr>
          <w:noProof/>
        </w:rPr>
        <w:instrText xml:space="preserve"> PAGEREF _Toc211249915 \h </w:instrText>
      </w:r>
      <w:r>
        <w:rPr>
          <w:noProof/>
        </w:rPr>
      </w:r>
      <w:r>
        <w:rPr>
          <w:noProof/>
        </w:rPr>
        <w:fldChar w:fldCharType="separate"/>
      </w:r>
      <w:r w:rsidR="002B5193">
        <w:rPr>
          <w:noProof/>
        </w:rPr>
        <w:t>15</w:t>
      </w:r>
      <w:r>
        <w:rPr>
          <w:noProof/>
        </w:rPr>
        <w:fldChar w:fldCharType="end"/>
      </w:r>
      <w:r w:rsidR="00C803EB">
        <w:fldChar w:fldCharType="end"/>
      </w:r>
      <w:r w:rsidR="003E75CD">
        <w:fldChar w:fldCharType="begin"/>
      </w:r>
      <w:r w:rsidR="003E75CD">
        <w:instrText xml:space="preserve"> TOC \c "Table B" </w:instrText>
      </w:r>
      <w:r w:rsidR="003E75CD">
        <w:fldChar w:fldCharType="separate"/>
      </w:r>
    </w:p>
    <w:p w14:paraId="143D136F" w14:textId="54EEB293" w:rsidR="00DE6502" w:rsidRDefault="00DE6502">
      <w:pPr>
        <w:pStyle w:val="TableofFigures"/>
        <w:tabs>
          <w:tab w:val="right" w:leader="dot" w:pos="9060"/>
        </w:tabs>
        <w:rPr>
          <w:rFonts w:eastAsiaTheme="minorEastAsia"/>
          <w:noProof/>
          <w:kern w:val="2"/>
          <w:sz w:val="24"/>
          <w:szCs w:val="24"/>
          <w:lang w:eastAsia="en-AU"/>
          <w14:ligatures w14:val="standardContextual"/>
        </w:rPr>
      </w:pPr>
      <w:r>
        <w:rPr>
          <w:noProof/>
        </w:rPr>
        <w:t>Table B1 HYS survey sample data</w:t>
      </w:r>
      <w:r>
        <w:rPr>
          <w:noProof/>
        </w:rPr>
        <w:tab/>
      </w:r>
      <w:r>
        <w:rPr>
          <w:noProof/>
        </w:rPr>
        <w:fldChar w:fldCharType="begin"/>
      </w:r>
      <w:r>
        <w:rPr>
          <w:noProof/>
        </w:rPr>
        <w:instrText xml:space="preserve"> PAGEREF _Toc211959754 \h </w:instrText>
      </w:r>
      <w:r>
        <w:rPr>
          <w:noProof/>
        </w:rPr>
      </w:r>
      <w:r>
        <w:rPr>
          <w:noProof/>
        </w:rPr>
        <w:fldChar w:fldCharType="separate"/>
      </w:r>
      <w:r w:rsidR="002B5193">
        <w:rPr>
          <w:noProof/>
        </w:rPr>
        <w:t>19</w:t>
      </w:r>
      <w:r>
        <w:rPr>
          <w:noProof/>
        </w:rPr>
        <w:fldChar w:fldCharType="end"/>
      </w:r>
    </w:p>
    <w:p w14:paraId="061F3D2E" w14:textId="5EB31063" w:rsidR="00DE6502" w:rsidRDefault="00DE6502">
      <w:pPr>
        <w:pStyle w:val="TableofFigures"/>
        <w:tabs>
          <w:tab w:val="right" w:leader="dot" w:pos="9060"/>
        </w:tabs>
        <w:rPr>
          <w:rFonts w:eastAsiaTheme="minorEastAsia"/>
          <w:noProof/>
          <w:kern w:val="2"/>
          <w:sz w:val="24"/>
          <w:szCs w:val="24"/>
          <w:lang w:eastAsia="en-AU"/>
          <w14:ligatures w14:val="standardContextual"/>
        </w:rPr>
      </w:pPr>
      <w:r>
        <w:rPr>
          <w:noProof/>
        </w:rPr>
        <w:t>Table B2 Livestock and production survey data</w:t>
      </w:r>
      <w:r>
        <w:rPr>
          <w:noProof/>
        </w:rPr>
        <w:tab/>
      </w:r>
      <w:r>
        <w:rPr>
          <w:noProof/>
        </w:rPr>
        <w:fldChar w:fldCharType="begin"/>
      </w:r>
      <w:r>
        <w:rPr>
          <w:noProof/>
        </w:rPr>
        <w:instrText xml:space="preserve"> PAGEREF _Toc211959755 \h </w:instrText>
      </w:r>
      <w:r>
        <w:rPr>
          <w:noProof/>
        </w:rPr>
      </w:r>
      <w:r>
        <w:rPr>
          <w:noProof/>
        </w:rPr>
        <w:fldChar w:fldCharType="separate"/>
      </w:r>
      <w:r w:rsidR="002B5193">
        <w:rPr>
          <w:noProof/>
        </w:rPr>
        <w:t>22</w:t>
      </w:r>
      <w:r>
        <w:rPr>
          <w:noProof/>
        </w:rPr>
        <w:fldChar w:fldCharType="end"/>
      </w:r>
    </w:p>
    <w:p w14:paraId="777AB57F" w14:textId="101716EE" w:rsidR="00DE6502" w:rsidRDefault="00DE6502">
      <w:pPr>
        <w:pStyle w:val="TableofFigures"/>
        <w:tabs>
          <w:tab w:val="right" w:leader="dot" w:pos="9060"/>
        </w:tabs>
        <w:rPr>
          <w:rFonts w:eastAsiaTheme="minorEastAsia"/>
          <w:noProof/>
          <w:kern w:val="2"/>
          <w:sz w:val="24"/>
          <w:szCs w:val="24"/>
          <w:lang w:eastAsia="en-AU"/>
          <w14:ligatures w14:val="standardContextual"/>
        </w:rPr>
      </w:pPr>
      <w:r>
        <w:rPr>
          <w:noProof/>
        </w:rPr>
        <w:t>Table B3 Aquatic animals survey data</w:t>
      </w:r>
      <w:r>
        <w:rPr>
          <w:noProof/>
        </w:rPr>
        <w:tab/>
      </w:r>
      <w:r>
        <w:rPr>
          <w:noProof/>
        </w:rPr>
        <w:fldChar w:fldCharType="begin"/>
      </w:r>
      <w:r>
        <w:rPr>
          <w:noProof/>
        </w:rPr>
        <w:instrText xml:space="preserve"> PAGEREF _Toc211959756 \h </w:instrText>
      </w:r>
      <w:r>
        <w:rPr>
          <w:noProof/>
        </w:rPr>
      </w:r>
      <w:r>
        <w:rPr>
          <w:noProof/>
        </w:rPr>
        <w:fldChar w:fldCharType="separate"/>
      </w:r>
      <w:r w:rsidR="002B5193">
        <w:rPr>
          <w:noProof/>
        </w:rPr>
        <w:t>22</w:t>
      </w:r>
      <w:r>
        <w:rPr>
          <w:noProof/>
        </w:rPr>
        <w:fldChar w:fldCharType="end"/>
      </w:r>
    </w:p>
    <w:p w14:paraId="3991B449" w14:textId="425BE76F" w:rsidR="00DE6502" w:rsidRDefault="00DE6502">
      <w:pPr>
        <w:pStyle w:val="TableofFigures"/>
        <w:tabs>
          <w:tab w:val="right" w:leader="dot" w:pos="9060"/>
        </w:tabs>
        <w:rPr>
          <w:rFonts w:eastAsiaTheme="minorEastAsia"/>
          <w:noProof/>
          <w:kern w:val="2"/>
          <w:sz w:val="24"/>
          <w:szCs w:val="24"/>
          <w:lang w:eastAsia="en-AU"/>
          <w14:ligatures w14:val="standardContextual"/>
        </w:rPr>
      </w:pPr>
      <w:r>
        <w:rPr>
          <w:noProof/>
        </w:rPr>
        <w:t>Table B4 Animals in the wild survey data</w:t>
      </w:r>
      <w:r>
        <w:rPr>
          <w:noProof/>
        </w:rPr>
        <w:tab/>
      </w:r>
      <w:r>
        <w:rPr>
          <w:noProof/>
        </w:rPr>
        <w:fldChar w:fldCharType="begin"/>
      </w:r>
      <w:r>
        <w:rPr>
          <w:noProof/>
        </w:rPr>
        <w:instrText xml:space="preserve"> PAGEREF _Toc211959757 \h </w:instrText>
      </w:r>
      <w:r>
        <w:rPr>
          <w:noProof/>
        </w:rPr>
      </w:r>
      <w:r>
        <w:rPr>
          <w:noProof/>
        </w:rPr>
        <w:fldChar w:fldCharType="separate"/>
      </w:r>
      <w:r w:rsidR="002B5193">
        <w:rPr>
          <w:noProof/>
        </w:rPr>
        <w:t>23</w:t>
      </w:r>
      <w:r>
        <w:rPr>
          <w:noProof/>
        </w:rPr>
        <w:fldChar w:fldCharType="end"/>
      </w:r>
    </w:p>
    <w:p w14:paraId="25BE24C5" w14:textId="23E1510A" w:rsidR="00DE6502" w:rsidRDefault="00DE6502">
      <w:pPr>
        <w:pStyle w:val="TableofFigures"/>
        <w:tabs>
          <w:tab w:val="right" w:leader="dot" w:pos="9060"/>
        </w:tabs>
        <w:rPr>
          <w:rFonts w:eastAsiaTheme="minorEastAsia"/>
          <w:noProof/>
          <w:kern w:val="2"/>
          <w:sz w:val="24"/>
          <w:szCs w:val="24"/>
          <w:lang w:eastAsia="en-AU"/>
          <w14:ligatures w14:val="standardContextual"/>
        </w:rPr>
      </w:pPr>
      <w:r>
        <w:rPr>
          <w:noProof/>
        </w:rPr>
        <w:t>Table B5 Companion animals survey data</w:t>
      </w:r>
      <w:r>
        <w:rPr>
          <w:noProof/>
        </w:rPr>
        <w:tab/>
      </w:r>
      <w:r>
        <w:rPr>
          <w:noProof/>
        </w:rPr>
        <w:fldChar w:fldCharType="begin"/>
      </w:r>
      <w:r>
        <w:rPr>
          <w:noProof/>
        </w:rPr>
        <w:instrText xml:space="preserve"> PAGEREF _Toc211959758 \h </w:instrText>
      </w:r>
      <w:r>
        <w:rPr>
          <w:noProof/>
        </w:rPr>
      </w:r>
      <w:r>
        <w:rPr>
          <w:noProof/>
        </w:rPr>
        <w:fldChar w:fldCharType="separate"/>
      </w:r>
      <w:r w:rsidR="002B5193">
        <w:rPr>
          <w:noProof/>
        </w:rPr>
        <w:t>24</w:t>
      </w:r>
      <w:r>
        <w:rPr>
          <w:noProof/>
        </w:rPr>
        <w:fldChar w:fldCharType="end"/>
      </w:r>
    </w:p>
    <w:p w14:paraId="0A9561A7" w14:textId="041B8350" w:rsidR="00DE6502" w:rsidRDefault="00DE6502">
      <w:pPr>
        <w:pStyle w:val="TableofFigures"/>
        <w:tabs>
          <w:tab w:val="right" w:leader="dot" w:pos="9060"/>
        </w:tabs>
        <w:rPr>
          <w:rFonts w:eastAsiaTheme="minorEastAsia"/>
          <w:noProof/>
          <w:kern w:val="2"/>
          <w:sz w:val="24"/>
          <w:szCs w:val="24"/>
          <w:lang w:eastAsia="en-AU"/>
          <w14:ligatures w14:val="standardContextual"/>
        </w:rPr>
      </w:pPr>
      <w:r>
        <w:rPr>
          <w:noProof/>
        </w:rPr>
        <w:t>Table B6 Animals used for work sport and recreation survey data</w:t>
      </w:r>
      <w:r>
        <w:rPr>
          <w:noProof/>
        </w:rPr>
        <w:tab/>
      </w:r>
      <w:r>
        <w:rPr>
          <w:noProof/>
        </w:rPr>
        <w:fldChar w:fldCharType="begin"/>
      </w:r>
      <w:r>
        <w:rPr>
          <w:noProof/>
        </w:rPr>
        <w:instrText xml:space="preserve"> PAGEREF _Toc211959759 \h </w:instrText>
      </w:r>
      <w:r>
        <w:rPr>
          <w:noProof/>
        </w:rPr>
      </w:r>
      <w:r>
        <w:rPr>
          <w:noProof/>
        </w:rPr>
        <w:fldChar w:fldCharType="separate"/>
      </w:r>
      <w:r w:rsidR="002B5193">
        <w:rPr>
          <w:noProof/>
        </w:rPr>
        <w:t>25</w:t>
      </w:r>
      <w:r>
        <w:rPr>
          <w:noProof/>
        </w:rPr>
        <w:fldChar w:fldCharType="end"/>
      </w:r>
    </w:p>
    <w:p w14:paraId="103CEC6B" w14:textId="65C09153" w:rsidR="00DE6502" w:rsidRDefault="00DE6502" w:rsidP="00422BA5">
      <w:pPr>
        <w:pStyle w:val="TableofFigures"/>
        <w:tabs>
          <w:tab w:val="right" w:leader="dot" w:pos="9060"/>
        </w:tabs>
        <w:rPr>
          <w:noProof/>
        </w:rPr>
      </w:pPr>
      <w:r>
        <w:rPr>
          <w:noProof/>
        </w:rPr>
        <w:t>Table B7 Animals used in research and teaching survey data</w:t>
      </w:r>
      <w:r>
        <w:rPr>
          <w:noProof/>
        </w:rPr>
        <w:tab/>
      </w:r>
      <w:r>
        <w:rPr>
          <w:noProof/>
        </w:rPr>
        <w:fldChar w:fldCharType="begin"/>
      </w:r>
      <w:r>
        <w:rPr>
          <w:noProof/>
        </w:rPr>
        <w:instrText xml:space="preserve"> PAGEREF _Toc211959760 \h </w:instrText>
      </w:r>
      <w:r>
        <w:rPr>
          <w:noProof/>
        </w:rPr>
      </w:r>
      <w:r>
        <w:rPr>
          <w:noProof/>
        </w:rPr>
        <w:fldChar w:fldCharType="separate"/>
      </w:r>
      <w:r w:rsidR="002B5193">
        <w:rPr>
          <w:noProof/>
        </w:rPr>
        <w:t>26</w:t>
      </w:r>
      <w:r>
        <w:rPr>
          <w:noProof/>
        </w:rPr>
        <w:fldChar w:fldCharType="end"/>
      </w:r>
      <w:r w:rsidR="003E75CD">
        <w:fldChar w:fldCharType="end"/>
      </w:r>
      <w:bookmarkStart w:id="1" w:name="_Toc430782150"/>
      <w:bookmarkStart w:id="2" w:name="_Toc161229845"/>
      <w:r w:rsidR="00422BA5">
        <w:fldChar w:fldCharType="begin"/>
      </w:r>
      <w:r w:rsidR="00422BA5">
        <w:instrText xml:space="preserve"> TOC \c "Table C" </w:instrText>
      </w:r>
      <w:r w:rsidR="00422BA5">
        <w:fldChar w:fldCharType="separate"/>
      </w:r>
    </w:p>
    <w:p w14:paraId="0C46834A" w14:textId="7737293D" w:rsidR="00DE6502" w:rsidRDefault="00DE6502">
      <w:pPr>
        <w:pStyle w:val="TableofFigures"/>
        <w:tabs>
          <w:tab w:val="right" w:leader="dot" w:pos="9060"/>
        </w:tabs>
        <w:rPr>
          <w:rFonts w:eastAsiaTheme="minorEastAsia"/>
          <w:noProof/>
          <w:kern w:val="2"/>
          <w:sz w:val="24"/>
          <w:szCs w:val="24"/>
          <w:lang w:eastAsia="en-AU"/>
          <w14:ligatures w14:val="standardContextual"/>
        </w:rPr>
      </w:pPr>
      <w:r>
        <w:rPr>
          <w:noProof/>
        </w:rPr>
        <w:t>Table C1 Aquatic animals workshop sample data</w:t>
      </w:r>
      <w:r>
        <w:rPr>
          <w:noProof/>
        </w:rPr>
        <w:tab/>
      </w:r>
      <w:r>
        <w:rPr>
          <w:noProof/>
        </w:rPr>
        <w:fldChar w:fldCharType="begin"/>
      </w:r>
      <w:r>
        <w:rPr>
          <w:noProof/>
        </w:rPr>
        <w:instrText xml:space="preserve"> PAGEREF _Toc211959761 \h </w:instrText>
      </w:r>
      <w:r>
        <w:rPr>
          <w:noProof/>
        </w:rPr>
      </w:r>
      <w:r>
        <w:rPr>
          <w:noProof/>
        </w:rPr>
        <w:fldChar w:fldCharType="separate"/>
      </w:r>
      <w:r w:rsidR="002B5193">
        <w:rPr>
          <w:noProof/>
        </w:rPr>
        <w:t>27</w:t>
      </w:r>
      <w:r>
        <w:rPr>
          <w:noProof/>
        </w:rPr>
        <w:fldChar w:fldCharType="end"/>
      </w:r>
    </w:p>
    <w:p w14:paraId="08276D20" w14:textId="237A0455" w:rsidR="00DE6502" w:rsidRDefault="00DE6502">
      <w:pPr>
        <w:pStyle w:val="TableofFigures"/>
        <w:tabs>
          <w:tab w:val="right" w:leader="dot" w:pos="9060"/>
        </w:tabs>
        <w:rPr>
          <w:rFonts w:eastAsiaTheme="minorEastAsia"/>
          <w:noProof/>
          <w:kern w:val="2"/>
          <w:sz w:val="24"/>
          <w:szCs w:val="24"/>
          <w:lang w:eastAsia="en-AU"/>
          <w14:ligatures w14:val="standardContextual"/>
        </w:rPr>
      </w:pPr>
      <w:r>
        <w:rPr>
          <w:noProof/>
        </w:rPr>
        <w:t>Table C2 Livestock and production animals workshop sample data</w:t>
      </w:r>
      <w:r>
        <w:rPr>
          <w:noProof/>
        </w:rPr>
        <w:tab/>
      </w:r>
      <w:r>
        <w:rPr>
          <w:noProof/>
        </w:rPr>
        <w:fldChar w:fldCharType="begin"/>
      </w:r>
      <w:r>
        <w:rPr>
          <w:noProof/>
        </w:rPr>
        <w:instrText xml:space="preserve"> PAGEREF _Toc211959762 \h </w:instrText>
      </w:r>
      <w:r>
        <w:rPr>
          <w:noProof/>
        </w:rPr>
      </w:r>
      <w:r>
        <w:rPr>
          <w:noProof/>
        </w:rPr>
        <w:fldChar w:fldCharType="separate"/>
      </w:r>
      <w:r w:rsidR="002B5193">
        <w:rPr>
          <w:noProof/>
        </w:rPr>
        <w:t>28</w:t>
      </w:r>
      <w:r>
        <w:rPr>
          <w:noProof/>
        </w:rPr>
        <w:fldChar w:fldCharType="end"/>
      </w:r>
    </w:p>
    <w:p w14:paraId="41DA3F60" w14:textId="05490F66" w:rsidR="000869D7" w:rsidRDefault="00422BA5" w:rsidP="00422BA5">
      <w:pPr>
        <w:pStyle w:val="TableofFigures"/>
        <w:tabs>
          <w:tab w:val="right" w:leader="dot" w:pos="9060"/>
        </w:tabs>
      </w:pPr>
      <w:r>
        <w:fldChar w:fldCharType="end"/>
      </w:r>
    </w:p>
    <w:p w14:paraId="48757398" w14:textId="0B657FBA" w:rsidR="004A7240" w:rsidRPr="00427351" w:rsidRDefault="004A7240" w:rsidP="0041746F">
      <w:pPr>
        <w:sectPr w:rsidR="004A7240" w:rsidRPr="00427351" w:rsidSect="004C15D5">
          <w:pgSz w:w="11906" w:h="16838"/>
          <w:pgMar w:top="1418" w:right="1418" w:bottom="1418" w:left="1418" w:header="567" w:footer="283" w:gutter="0"/>
          <w:pgNumType w:fmt="lowerRoman" w:start="1"/>
          <w:cols w:space="708"/>
          <w:docGrid w:linePitch="360"/>
        </w:sectPr>
      </w:pPr>
    </w:p>
    <w:p w14:paraId="282FA9A1" w14:textId="77777777" w:rsidR="00764D6A" w:rsidRDefault="00E91D72" w:rsidP="007E39EF">
      <w:pPr>
        <w:pStyle w:val="Heading2"/>
        <w:numPr>
          <w:ilvl w:val="0"/>
          <w:numId w:val="0"/>
        </w:numPr>
        <w:ind w:left="720" w:hanging="720"/>
      </w:pPr>
      <w:bookmarkStart w:id="3" w:name="_Toc211959723"/>
      <w:r w:rsidRPr="00DB71A3">
        <w:lastRenderedPageBreak/>
        <w:t>Introduction</w:t>
      </w:r>
      <w:bookmarkEnd w:id="1"/>
      <w:bookmarkEnd w:id="2"/>
      <w:bookmarkEnd w:id="3"/>
    </w:p>
    <w:p w14:paraId="43CC2E93" w14:textId="77777777" w:rsidR="0050309E" w:rsidRPr="007D3FF8" w:rsidRDefault="0050309E" w:rsidP="003E206D">
      <w:pPr>
        <w:pStyle w:val="Heading3"/>
        <w:ind w:left="964" w:hanging="964"/>
      </w:pPr>
      <w:bookmarkStart w:id="4" w:name="_Toc211959724"/>
      <w:r w:rsidRPr="007D3FF8">
        <w:t>Background</w:t>
      </w:r>
      <w:bookmarkEnd w:id="4"/>
    </w:p>
    <w:p w14:paraId="4122273A" w14:textId="77777777" w:rsidR="006907C1" w:rsidRDefault="008F4847" w:rsidP="006008F7">
      <w:pPr>
        <w:rPr>
          <w:b/>
          <w:bCs/>
        </w:rPr>
      </w:pPr>
      <w:bookmarkStart w:id="5" w:name="_Ref445985033"/>
      <w:bookmarkStart w:id="6" w:name="_Toc409769171"/>
      <w:bookmarkStart w:id="7" w:name="_Toc128567993"/>
      <w:r w:rsidRPr="008F4847">
        <w:t>The Australian Government is strengthening a national approach to animal welfare by investing $5</w:t>
      </w:r>
      <w:r w:rsidR="006907C1">
        <w:t> </w:t>
      </w:r>
      <w:r w:rsidRPr="008F4847">
        <w:t>million over 4 years (2023-2027) to renew the Australian Animal Welfare Strategy (AAWS). The previous strategy lapsed in 2014.</w:t>
      </w:r>
    </w:p>
    <w:p w14:paraId="4D22494C" w14:textId="1C27E252" w:rsidR="008F4847" w:rsidRPr="008F4847" w:rsidRDefault="008F4847" w:rsidP="006008F7">
      <w:pPr>
        <w:rPr>
          <w:b/>
          <w:bCs/>
        </w:rPr>
      </w:pPr>
      <w:r w:rsidRPr="008F4847">
        <w:t>The development of the renewed AAWS is being jointly led by the Australian, and state and territory governments, built on a principles-based framework and informed by engagement and feedback received during consultation. A renewed AAWS will provide a framework for a national approach to animal welfare and bring key stakeholders together on animal welfare issues of national significance.</w:t>
      </w:r>
    </w:p>
    <w:p w14:paraId="3762D688" w14:textId="77777777" w:rsidR="008F4847" w:rsidRPr="008F4847" w:rsidRDefault="008F4847" w:rsidP="006008F7">
      <w:pPr>
        <w:rPr>
          <w:b/>
          <w:bCs/>
        </w:rPr>
      </w:pPr>
      <w:r w:rsidRPr="008F4847">
        <w:t>The renewed AAWS will be released in chapters, each dedicated to one of 6 animal groups, with the strategy expected to be finalised in 2027.</w:t>
      </w:r>
    </w:p>
    <w:p w14:paraId="5D6C770A" w14:textId="13313BF4" w:rsidR="00764D6A" w:rsidRPr="008F4847" w:rsidRDefault="008F4847" w:rsidP="006008F7">
      <w:pPr>
        <w:rPr>
          <w:b/>
          <w:bCs/>
        </w:rPr>
      </w:pPr>
      <w:r w:rsidRPr="008F4847">
        <w:t>The animal group chapters include:</w:t>
      </w:r>
      <w:bookmarkEnd w:id="5"/>
      <w:bookmarkEnd w:id="6"/>
      <w:bookmarkEnd w:id="7"/>
    </w:p>
    <w:p w14:paraId="6B62B986" w14:textId="5FD9AD07" w:rsidR="00010E37" w:rsidRPr="00010E37" w:rsidRDefault="00010E37" w:rsidP="0007042F">
      <w:pPr>
        <w:pStyle w:val="ListBullet"/>
      </w:pPr>
      <w:r w:rsidRPr="00010E37">
        <w:t xml:space="preserve">Livestock and </w:t>
      </w:r>
      <w:r w:rsidR="009013EE">
        <w:t>p</w:t>
      </w:r>
      <w:r w:rsidRPr="00010E37">
        <w:t>roduction</w:t>
      </w:r>
    </w:p>
    <w:p w14:paraId="45744516" w14:textId="77777777" w:rsidR="00010E37" w:rsidRPr="00010E37" w:rsidRDefault="00010E37" w:rsidP="0007042F">
      <w:pPr>
        <w:pStyle w:val="ListBullet2"/>
      </w:pPr>
      <w:r w:rsidRPr="00010E37">
        <w:t>animals in production systems, including livestock such as terrestrial mammals, poultry and crocodiles.</w:t>
      </w:r>
    </w:p>
    <w:p w14:paraId="188B3D21" w14:textId="77777777" w:rsidR="00010E37" w:rsidRPr="00010E37" w:rsidRDefault="00010E37" w:rsidP="0007042F">
      <w:pPr>
        <w:pStyle w:val="ListBullet"/>
      </w:pPr>
      <w:r w:rsidRPr="00010E37">
        <w:t>Aquatic animals</w:t>
      </w:r>
    </w:p>
    <w:p w14:paraId="30B4D030" w14:textId="77777777" w:rsidR="00010E37" w:rsidRPr="00010E37" w:rsidRDefault="00010E37" w:rsidP="0007042F">
      <w:pPr>
        <w:pStyle w:val="ListBullet2"/>
      </w:pPr>
      <w:r w:rsidRPr="00010E37">
        <w:t>aquatic animals in production (commercial fishing, aquaculture)</w:t>
      </w:r>
    </w:p>
    <w:p w14:paraId="23A399EE" w14:textId="764D24AA" w:rsidR="00010E37" w:rsidRPr="00010E37" w:rsidRDefault="009013EE" w:rsidP="009013EE">
      <w:pPr>
        <w:pStyle w:val="ListBullet2"/>
      </w:pPr>
      <w:r>
        <w:t>a</w:t>
      </w:r>
      <w:r w:rsidR="00010E37" w:rsidRPr="00010E37">
        <w:t>quatic animals used in recreation (recreational fishing, the ornamental/aquarium industry)</w:t>
      </w:r>
    </w:p>
    <w:p w14:paraId="565506CB" w14:textId="77777777" w:rsidR="00010E37" w:rsidRPr="00010E37" w:rsidRDefault="00010E37" w:rsidP="0007042F">
      <w:pPr>
        <w:pStyle w:val="ListBullet2"/>
      </w:pPr>
      <w:r w:rsidRPr="00010E37">
        <w:t>aquatic animals in the wild, including marine fauna and marine animal management.</w:t>
      </w:r>
    </w:p>
    <w:p w14:paraId="16F27097" w14:textId="77777777" w:rsidR="00010E37" w:rsidRPr="00010E37" w:rsidRDefault="00010E37" w:rsidP="0007042F">
      <w:pPr>
        <w:pStyle w:val="ListBullet"/>
      </w:pPr>
      <w:r w:rsidRPr="00010E37">
        <w:t>Animals in the wild (native, introduced and feral animals)</w:t>
      </w:r>
    </w:p>
    <w:p w14:paraId="6DD61856" w14:textId="77777777" w:rsidR="00010E37" w:rsidRPr="00010E37" w:rsidRDefault="00010E37" w:rsidP="0007042F">
      <w:pPr>
        <w:pStyle w:val="ListBullet2"/>
      </w:pPr>
      <w:r w:rsidRPr="00010E37">
        <w:t>native, introduced and feral animals</w:t>
      </w:r>
    </w:p>
    <w:p w14:paraId="49708005" w14:textId="77777777" w:rsidR="00010E37" w:rsidRPr="00010E37" w:rsidRDefault="00010E37" w:rsidP="0007042F">
      <w:pPr>
        <w:pStyle w:val="ListBullet2"/>
      </w:pPr>
      <w:r w:rsidRPr="00010E37">
        <w:t>feral animals hunted and harvested in the wild</w:t>
      </w:r>
    </w:p>
    <w:p w14:paraId="7BEC257E" w14:textId="77777777" w:rsidR="00010E37" w:rsidRPr="00010E37" w:rsidRDefault="00010E37" w:rsidP="0007042F">
      <w:pPr>
        <w:pStyle w:val="ListBullet2"/>
      </w:pPr>
      <w:r w:rsidRPr="00010E37">
        <w:t>native wildlife rescues</w:t>
      </w:r>
    </w:p>
    <w:p w14:paraId="2D673F45" w14:textId="77777777" w:rsidR="00010E37" w:rsidRPr="00010E37" w:rsidRDefault="00010E37" w:rsidP="0007042F">
      <w:pPr>
        <w:pStyle w:val="ListBullet2"/>
      </w:pPr>
      <w:r w:rsidRPr="00010E37">
        <w:t>native wildlife parks</w:t>
      </w:r>
    </w:p>
    <w:p w14:paraId="6CF31481" w14:textId="77777777" w:rsidR="00010E37" w:rsidRPr="00010E37" w:rsidRDefault="00010E37" w:rsidP="0007042F">
      <w:pPr>
        <w:pStyle w:val="ListBullet2"/>
      </w:pPr>
      <w:r w:rsidRPr="00010E37">
        <w:t>native animal management (including animals harvested in their own environment)</w:t>
      </w:r>
    </w:p>
    <w:p w14:paraId="44667BEB" w14:textId="77777777" w:rsidR="00010E37" w:rsidRPr="00010E37" w:rsidRDefault="00010E37" w:rsidP="0007042F">
      <w:pPr>
        <w:pStyle w:val="ListBullet2"/>
      </w:pPr>
      <w:r w:rsidRPr="00010E37">
        <w:t>the conservation and scientific study of native animals in captivity.</w:t>
      </w:r>
    </w:p>
    <w:p w14:paraId="2AACC54F" w14:textId="77777777" w:rsidR="00010E37" w:rsidRPr="00010E37" w:rsidRDefault="00010E37" w:rsidP="0007042F">
      <w:pPr>
        <w:pStyle w:val="ListBullet"/>
      </w:pPr>
      <w:r w:rsidRPr="00010E37">
        <w:t>Companion animals</w:t>
      </w:r>
    </w:p>
    <w:p w14:paraId="411A207F" w14:textId="77777777" w:rsidR="00010E37" w:rsidRPr="00010E37" w:rsidRDefault="00010E37" w:rsidP="0007042F">
      <w:pPr>
        <w:pStyle w:val="ListBullet2"/>
      </w:pPr>
      <w:r w:rsidRPr="00010E37">
        <w:t>all animals which are kept as pets, including but not limited to dogs, cats, rabbits, fish, birds, amphibians, reptiles, ferrets and rodents</w:t>
      </w:r>
    </w:p>
    <w:p w14:paraId="225D75D7" w14:textId="77777777" w:rsidR="00010E37" w:rsidRPr="00010E37" w:rsidRDefault="00010E37" w:rsidP="0007042F">
      <w:pPr>
        <w:pStyle w:val="ListBullet2"/>
      </w:pPr>
      <w:r w:rsidRPr="00010E37">
        <w:t>breeding and behavioural training of companion animals</w:t>
      </w:r>
    </w:p>
    <w:p w14:paraId="767E7A71" w14:textId="77777777" w:rsidR="00010E37" w:rsidRPr="00010E37" w:rsidRDefault="00010E37" w:rsidP="0007042F">
      <w:pPr>
        <w:pStyle w:val="ListBullet2"/>
      </w:pPr>
      <w:r w:rsidRPr="00010E37">
        <w:t>other animals typically used in production systems kept on hobby farms or as pets such as poultry, horses, donkeys and mules.</w:t>
      </w:r>
    </w:p>
    <w:p w14:paraId="6D2C29DF" w14:textId="77777777" w:rsidR="00010E37" w:rsidRPr="00010E37" w:rsidRDefault="00010E37" w:rsidP="0007042F">
      <w:pPr>
        <w:pStyle w:val="ListBullet"/>
      </w:pPr>
      <w:r w:rsidRPr="00010E37">
        <w:t>Animals used in research and teaching</w:t>
      </w:r>
    </w:p>
    <w:p w14:paraId="5F556CAF" w14:textId="77777777" w:rsidR="00010E37" w:rsidRDefault="00010E37" w:rsidP="0007042F">
      <w:pPr>
        <w:pStyle w:val="ListBullet2"/>
      </w:pPr>
      <w:r w:rsidRPr="00010E37">
        <w:t>all animals used in research and teaching.</w:t>
      </w:r>
    </w:p>
    <w:p w14:paraId="694CB5A3" w14:textId="4EA9B36E" w:rsidR="00C208DD" w:rsidRDefault="00C208DD" w:rsidP="0007042F">
      <w:pPr>
        <w:pStyle w:val="ListBullet"/>
      </w:pPr>
      <w:r>
        <w:lastRenderedPageBreak/>
        <w:t>Animals used for work, sport &amp; recreation</w:t>
      </w:r>
    </w:p>
    <w:p w14:paraId="3EE11DA2" w14:textId="400C3021" w:rsidR="00C208DD" w:rsidRDefault="00C208DD" w:rsidP="0007042F">
      <w:pPr>
        <w:pStyle w:val="ListBullet2"/>
      </w:pPr>
      <w:r>
        <w:t>animals used for work (such as service animals and support animals of any species, and muster dogs</w:t>
      </w:r>
      <w:r w:rsidR="00763506">
        <w:t>)</w:t>
      </w:r>
    </w:p>
    <w:p w14:paraId="5D3AAD83" w14:textId="77777777" w:rsidR="00C208DD" w:rsidRDefault="00C208DD" w:rsidP="0007042F">
      <w:pPr>
        <w:pStyle w:val="ListBullet2"/>
      </w:pPr>
      <w:r>
        <w:t>animals used in sport (such as horse racing, greyhound racing and equestrian events)</w:t>
      </w:r>
    </w:p>
    <w:p w14:paraId="3DD82DE1" w14:textId="61614BCC" w:rsidR="00846BC8" w:rsidRDefault="00C208DD" w:rsidP="00150DEC">
      <w:pPr>
        <w:pStyle w:val="ListBullet2"/>
      </w:pPr>
      <w:r>
        <w:t xml:space="preserve">animals used in recreation (such as circuses, magicians, rodeos, zoos, hunting, </w:t>
      </w:r>
      <w:r w:rsidR="008C26A3">
        <w:t xml:space="preserve">and </w:t>
      </w:r>
      <w:r>
        <w:t>dog events).</w:t>
      </w:r>
    </w:p>
    <w:p w14:paraId="72D8DACF" w14:textId="684BFA83" w:rsidR="006907C1" w:rsidRDefault="00150DEC" w:rsidP="00150DEC">
      <w:r>
        <w:t xml:space="preserve">Following endorsement by all Australian, state and territory Agriculture Ministers, Australia’s first </w:t>
      </w:r>
      <w:r w:rsidRPr="00150DEC">
        <w:rPr>
          <w:i/>
          <w:iCs/>
        </w:rPr>
        <w:t>National Statement on Animal Welfare</w:t>
      </w:r>
      <w:r>
        <w:t xml:space="preserve"> (national statement) was published in December 2024 – a key step in progressing the renewal of the AAWS. This was informed by a first round of consultation undertaken between March and July 2024, with further details about the consultation process and outcomes summarised in the August 2024 Australian Animal Welfare Strategy: consultation summary report.</w:t>
      </w:r>
    </w:p>
    <w:p w14:paraId="4646B3BE" w14:textId="598F8B1E" w:rsidR="00C0296E" w:rsidRPr="00010E37" w:rsidRDefault="00150DEC" w:rsidP="00150DEC">
      <w:r>
        <w:t>The national statement continues to underpin the AAWS development with the strategy’s vision, priority areas and other key considerations already agreed by all ministers and reflected in the national statement.</w:t>
      </w:r>
    </w:p>
    <w:p w14:paraId="2FFFF2A3" w14:textId="2BBB1468" w:rsidR="00764D6A" w:rsidRDefault="0068410D" w:rsidP="00E83515">
      <w:pPr>
        <w:pStyle w:val="Heading3"/>
        <w:ind w:left="964" w:hanging="964"/>
      </w:pPr>
      <w:bookmarkStart w:id="8" w:name="_Toc211959725"/>
      <w:r>
        <w:t>Purpose</w:t>
      </w:r>
      <w:bookmarkEnd w:id="8"/>
    </w:p>
    <w:p w14:paraId="288AA9D4" w14:textId="77777777" w:rsidR="008B6282" w:rsidRDefault="008B6282" w:rsidP="008B6282">
      <w:r>
        <w:t>The purpose of this report is to provide an overview of the second round of consultation designed to inform the renewal of the AAWS. The report reflects findings from consultations conducted in 2025 by the Australian Government Department of Agriculture, Fisheries and Forestry (the department) in consultation with state and territory departments, including a stakeholder roundtable, a public Have Your Say survey, workshops and stakeholder meetings.</w:t>
      </w:r>
    </w:p>
    <w:p w14:paraId="285D842A" w14:textId="6AA1F4B8" w:rsidR="003354D5" w:rsidRPr="003354D5" w:rsidRDefault="008B6282" w:rsidP="008B6282">
      <w:r>
        <w:t>The insights captured in this report reflect the views shared by stakeholders and do not necessarily reflect the views of the Australian and state and territory governments.</w:t>
      </w:r>
    </w:p>
    <w:p w14:paraId="33BFD7E3" w14:textId="42BBD79C" w:rsidR="00764D6A" w:rsidRPr="008B6282" w:rsidRDefault="00E91D72" w:rsidP="008B6282">
      <w:pPr>
        <w:pStyle w:val="Heading3"/>
        <w:ind w:left="964" w:hanging="964"/>
      </w:pPr>
      <w:bookmarkStart w:id="9" w:name="_Toc430782152"/>
      <w:bookmarkStart w:id="10" w:name="_Toc161229847"/>
      <w:bookmarkStart w:id="11" w:name="_Toc211959726"/>
      <w:r w:rsidRPr="008B6282">
        <w:t>C</w:t>
      </w:r>
      <w:bookmarkEnd w:id="9"/>
      <w:bookmarkEnd w:id="10"/>
      <w:r w:rsidR="008B6282">
        <w:t>onsultation process</w:t>
      </w:r>
      <w:bookmarkEnd w:id="11"/>
    </w:p>
    <w:p w14:paraId="351B02D3" w14:textId="77777777" w:rsidR="007C6F28" w:rsidRPr="007C6F28" w:rsidRDefault="007C6F28" w:rsidP="00A43F76">
      <w:pPr>
        <w:rPr>
          <w:b/>
          <w:bCs/>
        </w:rPr>
      </w:pPr>
      <w:bookmarkStart w:id="12" w:name="_Ref445985062"/>
      <w:bookmarkStart w:id="13" w:name="_Toc409769199"/>
      <w:bookmarkStart w:id="14" w:name="_Toc128568011"/>
      <w:r w:rsidRPr="007C6F28">
        <w:t>The department commenced a second round of consultation from March 2025. These consultations used a variety of methods to engage diverse groups of different sizes and sector-interests, to gain insights and support development of components of the strategy.</w:t>
      </w:r>
    </w:p>
    <w:p w14:paraId="6848381C" w14:textId="77777777" w:rsidR="007C6F28" w:rsidRPr="007C6F28" w:rsidRDefault="007C6F28" w:rsidP="00A43F76">
      <w:pPr>
        <w:rPr>
          <w:b/>
          <w:bCs/>
        </w:rPr>
      </w:pPr>
      <w:r w:rsidRPr="007C6F28">
        <w:t>Stakeholders from across the animal welfare system provided input, including government, animal industries, animal handlers, non-government representative organisations, veterinarians, research bodies, First Nations organisations and members of the public.</w:t>
      </w:r>
    </w:p>
    <w:p w14:paraId="129C897D" w14:textId="77777777" w:rsidR="006907C1" w:rsidRDefault="007C6F28" w:rsidP="00A43F76">
      <w:pPr>
        <w:rPr>
          <w:b/>
          <w:bCs/>
        </w:rPr>
      </w:pPr>
      <w:r w:rsidRPr="007C6F28">
        <w:t>This round of consultation represents one step in an extensive and continuing stakeholder engagement process, and its outcomes will be considered alongside other valuable input received throughout the strategy’s development.</w:t>
      </w:r>
    </w:p>
    <w:p w14:paraId="746E3D9A" w14:textId="2DD47DA9" w:rsidR="007C6F28" w:rsidRPr="007C6F28" w:rsidRDefault="007C6F28" w:rsidP="00A43F76">
      <w:pPr>
        <w:rPr>
          <w:b/>
          <w:bCs/>
        </w:rPr>
      </w:pPr>
      <w:r w:rsidRPr="007C6F28">
        <w:t xml:space="preserve">The consultation process through to 2027 will be consistent with the </w:t>
      </w:r>
      <w:hyperlink r:id="rId20" w:history="1">
        <w:r w:rsidRPr="008E6BCC">
          <w:rPr>
            <w:rStyle w:val="Hyperlink"/>
          </w:rPr>
          <w:t>APS Principles for Partnership and Engagement</w:t>
        </w:r>
      </w:hyperlink>
      <w:r w:rsidRPr="009D76D1">
        <w:t>. Feedba</w:t>
      </w:r>
      <w:r w:rsidRPr="007C6F28">
        <w:t>ck in 2025 has been carefully considered and has guided adjustments to the approach to consultation and development of the AAWS to better align with stakeholder</w:t>
      </w:r>
      <w:r w:rsidR="00357300">
        <w:t xml:space="preserve"> </w:t>
      </w:r>
      <w:r w:rsidRPr="007C6F28">
        <w:t>expectations and sectoral needs. The importance of grounding each chapter in science and evidence, while also recognising varying levels of progress across sectors, was apparent.</w:t>
      </w:r>
    </w:p>
    <w:p w14:paraId="6449BD05" w14:textId="36AE8742" w:rsidR="00084BA2" w:rsidRDefault="007C6F28" w:rsidP="0068134D">
      <w:pPr>
        <w:rPr>
          <w:b/>
          <w:bCs/>
        </w:rPr>
      </w:pPr>
      <w:r w:rsidRPr="007C6F28">
        <w:lastRenderedPageBreak/>
        <w:t>Consultation methodology is available in</w:t>
      </w:r>
      <w:r w:rsidR="003210FF">
        <w:t xml:space="preserve"> </w:t>
      </w:r>
      <w:hyperlink w:anchor="_Appendix_A:_Roundtable" w:history="1">
        <w:r w:rsidRPr="00AE0593">
          <w:rPr>
            <w:rStyle w:val="Hyperlink"/>
          </w:rPr>
          <w:t>Appendix A</w:t>
        </w:r>
      </w:hyperlink>
      <w:r w:rsidRPr="007C6F28">
        <w:t xml:space="preserve">, </w:t>
      </w:r>
      <w:hyperlink w:anchor="_Appendix_B:_Have" w:history="1">
        <w:r w:rsidR="00AE0593" w:rsidRPr="00AE0593">
          <w:rPr>
            <w:rStyle w:val="Hyperlink"/>
          </w:rPr>
          <w:t xml:space="preserve">Appendix </w:t>
        </w:r>
        <w:r w:rsidRPr="00AE0593">
          <w:rPr>
            <w:rStyle w:val="Hyperlink"/>
          </w:rPr>
          <w:t>B</w:t>
        </w:r>
      </w:hyperlink>
      <w:r w:rsidRPr="007C6F28">
        <w:t xml:space="preserve"> and </w:t>
      </w:r>
      <w:hyperlink w:anchor="_Appendix_C:_Workshops" w:history="1">
        <w:r w:rsidR="00AE0593" w:rsidRPr="00AE0593">
          <w:rPr>
            <w:rStyle w:val="Hyperlink"/>
          </w:rPr>
          <w:t xml:space="preserve">Appendix </w:t>
        </w:r>
        <w:r w:rsidRPr="00AE0593">
          <w:rPr>
            <w:rStyle w:val="Hyperlink"/>
          </w:rPr>
          <w:t>C</w:t>
        </w:r>
      </w:hyperlink>
      <w:r w:rsidRPr="007C6F28">
        <w:t>, categorised by consultation type.</w:t>
      </w:r>
    </w:p>
    <w:bookmarkEnd w:id="12"/>
    <w:bookmarkEnd w:id="13"/>
    <w:bookmarkEnd w:id="14"/>
    <w:p w14:paraId="5D2425C2" w14:textId="2712B312" w:rsidR="00764D6A" w:rsidRDefault="00617747" w:rsidP="003C5A3F">
      <w:pPr>
        <w:pStyle w:val="Heading4"/>
        <w:numPr>
          <w:ilvl w:val="0"/>
          <w:numId w:val="0"/>
        </w:numPr>
        <w:ind w:left="964" w:hanging="964"/>
      </w:pPr>
      <w:r>
        <w:t xml:space="preserve">First Nations engagement </w:t>
      </w:r>
      <w:r w:rsidR="003C5A3F">
        <w:t>[May–July 2025]</w:t>
      </w:r>
    </w:p>
    <w:p w14:paraId="4EE9360E" w14:textId="77777777" w:rsidR="006907C1" w:rsidRDefault="004646D0" w:rsidP="004646D0">
      <w:r>
        <w:t>The department is committed to meaningful engagement with First Nations people and communities in renewing the AAWS. A program of community consultation was undertaken May-July 2025 to support animal group chapter development. Eight workshops were undertaken, including 3 on-Country in Katherine, Cooktown and the Torres Strait, with representatives from over 40 First Nations stakeholder groups and organisations. Other consultation activities including presentations and meetings were also conducted to seek feedback and input to the AAWS.</w:t>
      </w:r>
    </w:p>
    <w:p w14:paraId="32BA459D" w14:textId="73E5B8A3" w:rsidR="003C5A3F" w:rsidRDefault="004646D0" w:rsidP="004646D0">
      <w:r>
        <w:t>As part of our commitment to meaningful engagement with First Nations peoples and representative organisations, the AAWS consultation process is adhering to the principles of Free, Prior and Informed Consent. Therefore, formal consent and endorsement is, and will continue to be, sought for any feedback received through this engagement - especially as it relates to Indigenous Cultural and Intellectual Property. Once endorsed and finalised, a consultation summary will be published to transparently reflect the outcomes of this consultation period.</w:t>
      </w:r>
    </w:p>
    <w:p w14:paraId="61BA1ABF" w14:textId="68622B52" w:rsidR="00AC5828" w:rsidRDefault="00AC5828" w:rsidP="00AC5828">
      <w:pPr>
        <w:pStyle w:val="Heading4"/>
        <w:numPr>
          <w:ilvl w:val="0"/>
          <w:numId w:val="0"/>
        </w:numPr>
        <w:ind w:left="964" w:hanging="964"/>
      </w:pPr>
      <w:r>
        <w:t>Note on terminology in the report</w:t>
      </w:r>
    </w:p>
    <w:p w14:paraId="24D4FC7D" w14:textId="53E09B32" w:rsidR="00AC5828" w:rsidRPr="00AC5828" w:rsidRDefault="004C5642" w:rsidP="00AC5828">
      <w:r w:rsidRPr="004C5642">
        <w:t>Terminology used in each stage of consultation represents the terms used at the time and does not necessarily reflect the final terms that will be used in the strategy and chapters. This is due to the iterative nature of the AAWS consultation process and feedback used to inform the suitability of the terms being used.</w:t>
      </w:r>
    </w:p>
    <w:p w14:paraId="3670CC0A" w14:textId="40077FD8" w:rsidR="00764D6A" w:rsidRDefault="00B6098A" w:rsidP="00B6098A">
      <w:pPr>
        <w:pStyle w:val="Heading2"/>
        <w:numPr>
          <w:ilvl w:val="0"/>
          <w:numId w:val="0"/>
        </w:numPr>
        <w:ind w:left="720" w:hanging="720"/>
      </w:pPr>
      <w:bookmarkStart w:id="15" w:name="_Toc211959727"/>
      <w:r>
        <w:lastRenderedPageBreak/>
        <w:t>What we heard</w:t>
      </w:r>
      <w:bookmarkEnd w:id="15"/>
    </w:p>
    <w:p w14:paraId="0A6031D1" w14:textId="77777777" w:rsidR="006907C1" w:rsidRDefault="004F5A1D" w:rsidP="004F5A1D">
      <w:r>
        <w:t>The department sought feedback from a range of stakeholders through various consultation mechanisms. This included seeking views on specific questions about the importance of priority actions identified through looking at the previous AAWS, and their relevance to a renewed AAWS. Stakeholders have also provided feedback about the process, content or other elements they consider important in renewing the AAWS, including about what the animal group chapters should contain.</w:t>
      </w:r>
    </w:p>
    <w:p w14:paraId="0C400A03" w14:textId="141FB9A6" w:rsidR="006907C1" w:rsidRDefault="004F5A1D" w:rsidP="004F5A1D">
      <w:r>
        <w:t>There is strong commitment from all stakeholders to continuously improve animal welfare and build on good work already underway. Throughout the consultation process, there was general stakeholder agreemen</w:t>
      </w:r>
      <w:r w:rsidRPr="00D56724">
        <w:t>t about the importance of most of the actions identified in the previous AAWS</w:t>
      </w:r>
      <w:r w:rsidR="00D56724" w:rsidRPr="00D56724">
        <w:t xml:space="preserve">. </w:t>
      </w:r>
      <w:r w:rsidRPr="00D56724">
        <w:t>Stakeholders</w:t>
      </w:r>
      <w:r>
        <w:t xml:space="preserve"> also noted the benefits of building upon the successful outputs of the previous AAWS and of building on existing activities that are working well. However, there was strong feedback that including ‘practical actions’ within an animal group chapter in the absence of a more comprehensive assessment of existing industry work underway, an understanding of industry experience, an understanding of the relevant science related to an action, and a clearer understanding of how the actions might be interpreted for implementation, would not be widely supported. Further, the delivery of improvements requires the identification of existing resources and structures, an ongoing dialogue</w:t>
      </w:r>
      <w:r w:rsidR="00D535A7">
        <w:t xml:space="preserve"> with key stakeholders including the community</w:t>
      </w:r>
      <w:r>
        <w:t>, and a clear understanding of gaps so that improvements are sustainable.</w:t>
      </w:r>
    </w:p>
    <w:p w14:paraId="206AEEF6" w14:textId="67C86C7D" w:rsidR="004F5A1D" w:rsidRDefault="004F5A1D" w:rsidP="004F5A1D">
      <w:r>
        <w:t>At the system level, there was general agreement about the suitability of a suite of actions that were tested which had been mapped to the priority areas identified in the national statement (leadership and coordination, standards and implementation, reporting and compliance, research and development, education and communication, intern</w:t>
      </w:r>
      <w:r w:rsidR="00FF4B30">
        <w:t>ational</w:t>
      </w:r>
      <w:r>
        <w:t xml:space="preserve"> engagement). However, there was feedback about terminology. Many stakeholders reflected that the language and terminology used in the previous AAWS, which included goals and objectives, was more appropriate.</w:t>
      </w:r>
    </w:p>
    <w:p w14:paraId="2E526305" w14:textId="26FA6A2E" w:rsidR="006907C1" w:rsidRDefault="004F5A1D" w:rsidP="004F5A1D">
      <w:r>
        <w:t xml:space="preserve">A range of other key themes have emerged and are explored below. These will inform the drafting of chapters for </w:t>
      </w:r>
      <w:r w:rsidR="00D535A7">
        <w:t xml:space="preserve">testing through </w:t>
      </w:r>
      <w:r>
        <w:t>further stakeholder engagement. The overall strategy’s development will continue to be informed by expanded engagement with other animal group chapter stakeholders.</w:t>
      </w:r>
    </w:p>
    <w:p w14:paraId="111F66A0" w14:textId="30F7D27A" w:rsidR="004911A1" w:rsidRDefault="00716881" w:rsidP="00716881">
      <w:pPr>
        <w:pStyle w:val="Heading3"/>
        <w:ind w:left="964" w:hanging="964"/>
      </w:pPr>
      <w:bookmarkStart w:id="16" w:name="_Toc211959728"/>
      <w:r w:rsidRPr="00716881">
        <w:t>Purpose, scope and stakeholder responsibilities</w:t>
      </w:r>
      <w:bookmarkEnd w:id="16"/>
    </w:p>
    <w:p w14:paraId="2ED0B72A" w14:textId="77777777" w:rsidR="00CB0D49" w:rsidRDefault="00CB0D49" w:rsidP="00CB0D49">
      <w:r>
        <w:t xml:space="preserve">Stakeholders have sought further clarity about purpose, scope and stakeholder responsibilities. Across the community there are different levels of ambition about what stakeholders want the AAWS to achieve. There is broad recognition that consumers and trading partners continue to show interest in Australia’s management of animal welfare. While the purpose of the strategy includes establishing a clear national-level articulation for Australia’s management of animal welfare, aligned to its vision, there are separate viewpoints on how ambitious the strategy should be. State and territory governments are primarily responsible for animal welfare regulation in Australia, so with a federated system it is valuable to document our national approach to managing animal welfare with clear identification of areas for cooperation and opportunities for improvement. Consumers and trading partners continue to express interest in Australia’s management of animal welfare. The </w:t>
      </w:r>
      <w:r>
        <w:lastRenderedPageBreak/>
        <w:t>AAWS provides an opportunity to document our practices, standards, systems and frameworks to build consumer trust in the way animals are treated throughout the supply chain and raise community awareness about good industry practices and assurance systems.</w:t>
      </w:r>
    </w:p>
    <w:p w14:paraId="180F813B" w14:textId="77777777" w:rsidR="00CB0D49" w:rsidRDefault="00CB0D49" w:rsidP="00CB0D49">
      <w:r>
        <w:t>Stakeholders continue to identify the AAWS as a mechanism to repair and grow trust and transparency among stakeholders. With stakeholder polarisation identified as a challenge in the first consultation summary, a stakeholder roundtable during this tranche of consultation provided a forum to commence a dialogue aimed at fostering relationships.</w:t>
      </w:r>
    </w:p>
    <w:p w14:paraId="1BEA5104" w14:textId="25DD660A" w:rsidR="00716881" w:rsidRDefault="00CB0D49" w:rsidP="00CB0D49">
      <w:r>
        <w:t>Consultations reflected that the chapters provide an opportunity to capture an evidence-based snapshot of each sector (including each chapter’s scope), describe some of the good work already underway, describe stakeholder roles and responsibilities, and identify relevant opportunities and potential next steps. While extensive feedback was received on potential ‘actions’ to be included at the chapter level (primarily through the Have Your Say and chapter-based workshops), without a more comprehensive deep-dive into current activity, legacy activities from the lapsed AAWS and implementation impacts, feedback on potential chapter-based actions might instead be reflected as objectives at a system level, mapped against goals and priority areas.</w:t>
      </w:r>
    </w:p>
    <w:p w14:paraId="450CC690" w14:textId="35856D3E" w:rsidR="00CB0D49" w:rsidRDefault="007E5367" w:rsidP="007E5367">
      <w:pPr>
        <w:pStyle w:val="Heading3"/>
        <w:ind w:left="964" w:hanging="964"/>
      </w:pPr>
      <w:bookmarkStart w:id="17" w:name="_Toc211959729"/>
      <w:r w:rsidRPr="007E5367">
        <w:t>Sentience and defining good animal welfare</w:t>
      </w:r>
      <w:bookmarkEnd w:id="17"/>
    </w:p>
    <w:p w14:paraId="50AB48C9" w14:textId="2B183958" w:rsidR="007E5367" w:rsidRDefault="00AA23A7" w:rsidP="007E5367">
      <w:r w:rsidRPr="00AA23A7">
        <w:t xml:space="preserve">Consistently, over </w:t>
      </w:r>
      <w:r>
        <w:t>6</w:t>
      </w:r>
      <w:r w:rsidR="633FCDB1">
        <w:t>3</w:t>
      </w:r>
      <w:r w:rsidRPr="00AA23A7">
        <w:t>% of survey respondents across chapter groups rated “Defining what good animal welfare looks like” as ‘Very Important’. Although there were diverse opinions on what constitutes good animal welfare, there was broad support for the AAWS and any animal welfare improvements to be informed by the Five Domains Model, which provides a structured way to assess an animal’s experiences by considering nutrition, environment, health, behaviour and the mental state that arises from these. Sentience, the ability to experience feelings, was identified as important by many stakeholders to be used to guide, along with science and evidence, the definition of good animal welfare. One Health and One Welfare approaches were also outlined as key items to integrate into the AAWS due to the interconnectedness between animals, humans and the environment and the impact they have on each other.</w:t>
      </w:r>
    </w:p>
    <w:p w14:paraId="2FCF5A8B" w14:textId="01A35771" w:rsidR="009929B4" w:rsidRDefault="009929B4" w:rsidP="009929B4">
      <w:pPr>
        <w:pStyle w:val="Heading3"/>
        <w:ind w:left="964" w:hanging="964"/>
      </w:pPr>
      <w:bookmarkStart w:id="18" w:name="_Toc211959730"/>
      <w:r w:rsidRPr="009929B4">
        <w:t>Contemporary science and evidence</w:t>
      </w:r>
      <w:bookmarkEnd w:id="18"/>
    </w:p>
    <w:p w14:paraId="1CE4DB22" w14:textId="26F40FD1" w:rsidR="009929B4" w:rsidRDefault="00571617" w:rsidP="009929B4">
      <w:r w:rsidRPr="00571617">
        <w:t xml:space="preserve">An area of common ground identified </w:t>
      </w:r>
      <w:r w:rsidR="008C62DB">
        <w:t>again in this tranche of engagement</w:t>
      </w:r>
      <w:r w:rsidRPr="00571617">
        <w:t xml:space="preserve"> was the importance of the AAWS being grounded in science and evidence. Stakeholders acknowledged that the vision of the strategy captures the role of science and evidence. They also noted that researchers, academics and Research and Development Corporations all play a role in providing scientific evidence in the animal welfare sector. Through the Have Your Say consultation, over </w:t>
      </w:r>
      <w:r w:rsidR="71D2632B">
        <w:t>51</w:t>
      </w:r>
      <w:r w:rsidRPr="00571617">
        <w:t>% of survey respondents across chapter groups rated "</w:t>
      </w:r>
      <w:r w:rsidR="58CF75A9">
        <w:t>S</w:t>
      </w:r>
      <w:r>
        <w:t>haring</w:t>
      </w:r>
      <w:r w:rsidRPr="00571617">
        <w:t xml:space="preserve"> of information within the research and development sector to align priorities and prevent duplication” as ‘Very Important’. This indicates that further alignment of efforts across research areas is key and can result in more efficient use of resources and broader application of findings. With science evolving, an ongoing assessment of its current state relating to animal welfare outcomes is important. Feedback also included the need to reduce duplications and streamline investments into research and development as much as possible.</w:t>
      </w:r>
    </w:p>
    <w:p w14:paraId="04517067" w14:textId="5051F989" w:rsidR="00333F35" w:rsidRPr="00335E32" w:rsidRDefault="00333F35" w:rsidP="00335E32">
      <w:pPr>
        <w:pStyle w:val="Heading3"/>
      </w:pPr>
      <w:bookmarkStart w:id="19" w:name="_Toc211959731"/>
      <w:r w:rsidRPr="00335E32">
        <w:lastRenderedPageBreak/>
        <w:t xml:space="preserve">Animal chapter differences and building on the </w:t>
      </w:r>
      <w:r w:rsidR="000B2EF5" w:rsidRPr="00335E32">
        <w:t xml:space="preserve">lapsed </w:t>
      </w:r>
      <w:r w:rsidRPr="00335E32">
        <w:t>AAWS</w:t>
      </w:r>
      <w:bookmarkEnd w:id="19"/>
    </w:p>
    <w:p w14:paraId="46A06221" w14:textId="67267CEB" w:rsidR="00250117" w:rsidRDefault="000A4EAB" w:rsidP="00250117">
      <w:r w:rsidRPr="000A4EAB">
        <w:t>Many stakeholders consulted in the process to renew the AAWS have experience</w:t>
      </w:r>
      <w:r w:rsidR="00E92351">
        <w:t xml:space="preserve"> </w:t>
      </w:r>
      <w:r w:rsidRPr="000A4EAB">
        <w:t>working to support the previous AAWS, which was well into its implementation phase when it lapsed. During this current tranche of consultation, feedback reflected that working groups associated with different animal groups under the previous AAWS had progressed at different stages. In some cases, significant activities and work had progressed, some of which remains in place today. This was particularly apparent in consultations for the aquatics chapter where it was outlined that the sector continued to use outputs from the previous Aquatic Animal Welfare Working Group and had performed further research around their uptake and utility. A range of other examples were cited, with strong feedback that an examination of that work was needed to ensure that success could be built upon, the lessons learned capitalised, and duplication of effort avoided. The relative complexity of each chapter was also a point of feedback, which reflected the importance of being clear about scope. Significant feedback received was directed to species, topics or specific areas of improvement required in an animal husbandry practice. While this level of detail is not within the scope of a national strategy, the information has been captured and collected to inform ongoing policy development and stakeholder engagement.</w:t>
      </w:r>
    </w:p>
    <w:p w14:paraId="41B243D2" w14:textId="2DCE1A2A" w:rsidR="000A4EAB" w:rsidRDefault="00C56822" w:rsidP="00C56822">
      <w:pPr>
        <w:pStyle w:val="Heading3"/>
        <w:ind w:left="964" w:hanging="964"/>
      </w:pPr>
      <w:bookmarkStart w:id="20" w:name="_Toc211959732"/>
      <w:r w:rsidRPr="00C56822">
        <w:t>Community sentiment and dialogue</w:t>
      </w:r>
      <w:bookmarkEnd w:id="20"/>
    </w:p>
    <w:p w14:paraId="1BC44F3F" w14:textId="62E825C1" w:rsidR="00C56822" w:rsidRDefault="00C14AD9" w:rsidP="00C56822">
      <w:r w:rsidRPr="00C14AD9">
        <w:t xml:space="preserve">Stakeholders overwhelmingly accept that people care about animals, and that community expectations about animal welfare practices are important. Ongoing and transparent dialogue with the community should play a role in the development of the strategy, as well as the management of animal welfare across all animal sectors. It was acknowledged that the opportunity to provide </w:t>
      </w:r>
      <w:r w:rsidRPr="00FA74E5">
        <w:t>two</w:t>
      </w:r>
      <w:r w:rsidRPr="00C14AD9">
        <w:t xml:space="preserve"> public Have Your Say processes to date has been valuable, and that First Nations engagement was an important element of the consultation strategy. Stakeholders recognise that community sentiment on a range of issues, including animal welfare, is evolving. It was also recognised that consumer education on animal welfare practices that are backed by science and evidence fosters trust.</w:t>
      </w:r>
    </w:p>
    <w:p w14:paraId="759EF854" w14:textId="17C84447" w:rsidR="00C14AD9" w:rsidRDefault="00D85B6C" w:rsidP="00D85B6C">
      <w:pPr>
        <w:pStyle w:val="Heading3"/>
        <w:ind w:left="964" w:hanging="964"/>
      </w:pPr>
      <w:bookmarkStart w:id="21" w:name="_Toc211959733"/>
      <w:r w:rsidRPr="00D85B6C">
        <w:t>Coordinated standards and guidelines</w:t>
      </w:r>
      <w:bookmarkEnd w:id="21"/>
    </w:p>
    <w:p w14:paraId="641C7827" w14:textId="6F659DEE" w:rsidR="006907C1" w:rsidRDefault="005279E5" w:rsidP="00D85B6C">
      <w:r w:rsidRPr="005279E5">
        <w:t>We also heard that an improved approach to development of national standards and guidelines, continues to be an area of opportunity (77.8% of roundtable attendees voted ‘Very Important’,</w:t>
      </w:r>
      <w:r w:rsidR="00944048">
        <w:t xml:space="preserve"> </w:t>
      </w:r>
      <w:r w:rsidR="00944048">
        <w:fldChar w:fldCharType="begin"/>
      </w:r>
      <w:r w:rsidR="00944048">
        <w:instrText xml:space="preserve"> REF _Ref211427420 \h </w:instrText>
      </w:r>
      <w:r w:rsidR="00944048">
        <w:fldChar w:fldCharType="separate"/>
      </w:r>
      <w:r w:rsidR="002B5193">
        <w:t>Table A</w:t>
      </w:r>
      <w:r w:rsidR="002B5193">
        <w:rPr>
          <w:noProof/>
        </w:rPr>
        <w:t>3</w:t>
      </w:r>
      <w:r w:rsidR="00944048">
        <w:fldChar w:fldCharType="end"/>
      </w:r>
      <w:r w:rsidRPr="005279E5">
        <w:t>, Action 1). Resourcing by governments was acknowledged as a barrier and the implementation of standards and guidelines was identified as important for clarity and consistency. However, there were two additional considerations raised about this point</w:t>
      </w:r>
      <w:r w:rsidR="00FA74E5">
        <w:t>:</w:t>
      </w:r>
      <w:r w:rsidRPr="005279E5">
        <w:t xml:space="preserve"> practical improvements to welfare outcomes should not be delayed for the sake of harmonisation, as well as a view that jurisdictional flexibility is needed to account for sector-specific differences or the specific operational environments of each jurisdiction.</w:t>
      </w:r>
    </w:p>
    <w:p w14:paraId="3BD14961" w14:textId="21B627AA" w:rsidR="00D5432A" w:rsidRDefault="004A2ED4" w:rsidP="004A2ED4">
      <w:pPr>
        <w:pStyle w:val="Heading3"/>
        <w:ind w:left="964" w:hanging="964"/>
      </w:pPr>
      <w:bookmarkStart w:id="22" w:name="_Toc211959734"/>
      <w:r w:rsidRPr="004A2ED4">
        <w:t>Emerging challenges and opportunities</w:t>
      </w:r>
      <w:bookmarkEnd w:id="22"/>
    </w:p>
    <w:p w14:paraId="66640E0E" w14:textId="32F36BBF" w:rsidR="004A2ED4" w:rsidRDefault="009A0D3F" w:rsidP="004A2ED4">
      <w:r w:rsidRPr="009A0D3F">
        <w:t xml:space="preserve">Workshops particularly provided a range of challenges and opportunities that </w:t>
      </w:r>
      <w:r w:rsidR="000601FB">
        <w:t>may</w:t>
      </w:r>
      <w:r w:rsidR="000601FB" w:rsidRPr="009A0D3F">
        <w:t xml:space="preserve"> </w:t>
      </w:r>
      <w:r w:rsidRPr="009A0D3F">
        <w:t xml:space="preserve">be captured in the strategy, and individual chapters. For example, feedback highlighted climate change as an emerging challenge facing animal welfare. Stakeholders also identified the adoption of new technologies and artificial intelligence as both a growing challenge and a promising opportunity. It was outlined that </w:t>
      </w:r>
      <w:r w:rsidRPr="009A0D3F">
        <w:lastRenderedPageBreak/>
        <w:t>whilst these tools have the potential to enhance animal welfare, their implementation should be carefully managed and closely monitored.</w:t>
      </w:r>
    </w:p>
    <w:p w14:paraId="22C177F2" w14:textId="023419E3" w:rsidR="009A0D3F" w:rsidRDefault="009A0D3F" w:rsidP="009A0D3F">
      <w:pPr>
        <w:pStyle w:val="Heading3"/>
        <w:ind w:left="964" w:hanging="964"/>
      </w:pPr>
      <w:bookmarkStart w:id="23" w:name="_Toc211959735"/>
      <w:r>
        <w:t>Implementation status</w:t>
      </w:r>
      <w:bookmarkEnd w:id="23"/>
    </w:p>
    <w:p w14:paraId="7C8B0AB9" w14:textId="0A19DDA1" w:rsidR="006F611D" w:rsidRDefault="00337F95" w:rsidP="009A0D3F">
      <w:r w:rsidRPr="00337F95">
        <w:t xml:space="preserve">At various points along the AAWS consultation process, stakeholders have asked about its implementation status and questioned the role of a strategy in the absence of certainty about next steps. A finalised strategy provides a tangible outcome in which further decisions can be made by governments. The progressive development of animal group chapters provides an opportunity for potential improvements to be identified </w:t>
      </w:r>
      <w:proofErr w:type="gramStart"/>
      <w:r w:rsidRPr="00337F95">
        <w:t>early, and</w:t>
      </w:r>
      <w:proofErr w:type="gramEnd"/>
      <w:r w:rsidRPr="00337F95">
        <w:t xml:space="preserve"> recognises that the role and responsibility for animal welfare sits with a multitude of stakeholders.</w:t>
      </w:r>
    </w:p>
    <w:p w14:paraId="2C17924A" w14:textId="677D7600" w:rsidR="00337F95" w:rsidRDefault="008703D2" w:rsidP="008703D2">
      <w:pPr>
        <w:pStyle w:val="Heading2"/>
        <w:numPr>
          <w:ilvl w:val="0"/>
          <w:numId w:val="0"/>
        </w:numPr>
        <w:ind w:left="720" w:hanging="720"/>
      </w:pPr>
      <w:bookmarkStart w:id="24" w:name="_Toc211959736"/>
      <w:r>
        <w:lastRenderedPageBreak/>
        <w:t>Responding to feedback and next steps</w:t>
      </w:r>
      <w:bookmarkEnd w:id="24"/>
    </w:p>
    <w:p w14:paraId="0F0AC27E" w14:textId="555BC3C3" w:rsidR="007C2FF3" w:rsidRDefault="007C2FF3" w:rsidP="007C2FF3">
      <w:pPr>
        <w:rPr>
          <w:lang w:eastAsia="ja-JP"/>
        </w:rPr>
      </w:pPr>
      <w:r>
        <w:rPr>
          <w:lang w:eastAsia="ja-JP"/>
        </w:rPr>
        <w:t>The department received broad-ranging and constructive feedback throughout the second tranche of consultation, which has directly shaped and refined the engagement approach. Drafting of the first two animal group chapters is well advanced, and consultation drafts will be shared with stakeholders through a more direct consultation process. With a joint-leadership approach by all Australian governments, governance groups are also being engaged.</w:t>
      </w:r>
    </w:p>
    <w:p w14:paraId="62ADE85C" w14:textId="77777777" w:rsidR="006907C1" w:rsidRDefault="007C2FF3" w:rsidP="007C2FF3">
      <w:pPr>
        <w:rPr>
          <w:lang w:eastAsia="ja-JP"/>
        </w:rPr>
      </w:pPr>
      <w:r>
        <w:rPr>
          <w:lang w:eastAsia="ja-JP"/>
        </w:rPr>
        <w:t xml:space="preserve">Throughout the consultation process, stakeholders have said that it is important to understand the current operating environment at a system and animal group chapter level. This ‘environmental scanning’ allows a common understanding of the landscape, opportunities and challenges. In response the department has been preparing a series of environmental scans that capture a high-level snapshot of the policy, regulatory and legal, sociological, economic, environmental, technological, and future trends </w:t>
      </w:r>
      <w:proofErr w:type="gramStart"/>
      <w:r>
        <w:rPr>
          <w:lang w:eastAsia="ja-JP"/>
        </w:rPr>
        <w:t>impacts</w:t>
      </w:r>
      <w:proofErr w:type="gramEnd"/>
      <w:r>
        <w:rPr>
          <w:lang w:eastAsia="ja-JP"/>
        </w:rPr>
        <w:t xml:space="preserve"> on animal welfare in Australia. These are desk-top based documents accompanied by referenced sources and will be used to continually inform the AAWS development.</w:t>
      </w:r>
    </w:p>
    <w:p w14:paraId="229B4205" w14:textId="4F7C112C" w:rsidR="008703D2" w:rsidRDefault="007C2FF3" w:rsidP="007C2FF3">
      <w:pPr>
        <w:rPr>
          <w:lang w:eastAsia="ja-JP"/>
        </w:rPr>
      </w:pPr>
      <w:r>
        <w:rPr>
          <w:lang w:eastAsia="ja-JP"/>
        </w:rPr>
        <w:t xml:space="preserve">The department is also incorporating lessons </w:t>
      </w:r>
      <w:r w:rsidR="00F06E31">
        <w:rPr>
          <w:lang w:eastAsia="ja-JP"/>
        </w:rPr>
        <w:t xml:space="preserve">learnt </w:t>
      </w:r>
      <w:r>
        <w:rPr>
          <w:lang w:eastAsia="ja-JP"/>
        </w:rPr>
        <w:t xml:space="preserve">from consultation with the initial </w:t>
      </w:r>
      <w:proofErr w:type="gramStart"/>
      <w:r>
        <w:rPr>
          <w:lang w:eastAsia="ja-JP"/>
        </w:rPr>
        <w:t>two chapter</w:t>
      </w:r>
      <w:proofErr w:type="gramEnd"/>
      <w:r>
        <w:rPr>
          <w:lang w:eastAsia="ja-JP"/>
        </w:rPr>
        <w:t xml:space="preserve"> groups as we prepare to begin consultation on the remaining four chapters. The department’s consultation process will continue in line with the APS Principles for Partnership and Engagement. Finalisation of the AAWS is expected in 2027 with consultation ongoing through the </w:t>
      </w:r>
      <w:r w:rsidR="00571EF1">
        <w:rPr>
          <w:lang w:eastAsia="ja-JP"/>
        </w:rPr>
        <w:t xml:space="preserve">development </w:t>
      </w:r>
      <w:r>
        <w:rPr>
          <w:lang w:eastAsia="ja-JP"/>
        </w:rPr>
        <w:t>process.</w:t>
      </w:r>
    </w:p>
    <w:p w14:paraId="6F18F7B0" w14:textId="0CB5267C" w:rsidR="008E1DE8" w:rsidRDefault="008E1DE8" w:rsidP="008E1DE8">
      <w:pPr>
        <w:pStyle w:val="Heading2"/>
        <w:numPr>
          <w:ilvl w:val="0"/>
          <w:numId w:val="0"/>
        </w:numPr>
        <w:ind w:left="720" w:hanging="720"/>
      </w:pPr>
      <w:bookmarkStart w:id="25" w:name="_Toc211959737"/>
      <w:r>
        <w:lastRenderedPageBreak/>
        <w:t xml:space="preserve">Appendix A: </w:t>
      </w:r>
      <w:r w:rsidR="0053627C">
        <w:t>Roundtable</w:t>
      </w:r>
      <w:bookmarkEnd w:id="25"/>
    </w:p>
    <w:p w14:paraId="6E9C4113" w14:textId="42798A8D" w:rsidR="006907C1" w:rsidRDefault="00915DC2" w:rsidP="00915DC2">
      <w:pPr>
        <w:rPr>
          <w:lang w:eastAsia="ja-JP"/>
        </w:rPr>
      </w:pPr>
      <w:r>
        <w:rPr>
          <w:lang w:eastAsia="ja-JP"/>
        </w:rPr>
        <w:t xml:space="preserve">The department held a stakeholder roundtable on 29 April 2025 and invited attendees with connections to the livestock and production and aquatic </w:t>
      </w:r>
      <w:proofErr w:type="gramStart"/>
      <w:r>
        <w:rPr>
          <w:lang w:eastAsia="ja-JP"/>
        </w:rPr>
        <w:t>animals</w:t>
      </w:r>
      <w:proofErr w:type="gramEnd"/>
      <w:r>
        <w:rPr>
          <w:lang w:eastAsia="ja-JP"/>
        </w:rPr>
        <w:t xml:space="preserve"> chapters (the first two AAWS chapters under development), as well as state and territory government officials and representation from the AAWS Strategy Advisory Group. The purpose of the roundtable was to foster conversations with a wide range of stakeholders about the AAWS and to provide feedback on potential system-level actions that might be captured in the strategy. These actions were mapped to the six </w:t>
      </w:r>
      <w:r w:rsidRPr="001F532E">
        <w:rPr>
          <w:lang w:eastAsia="ja-JP"/>
        </w:rPr>
        <w:t>priority streams</w:t>
      </w:r>
      <w:r>
        <w:rPr>
          <w:lang w:eastAsia="ja-JP"/>
        </w:rPr>
        <w:t xml:space="preserve"> of the renewed AAWS, as contained in the </w:t>
      </w:r>
      <w:hyperlink r:id="rId21" w:history="1">
        <w:r w:rsidRPr="00074100">
          <w:rPr>
            <w:rStyle w:val="Hyperlink"/>
            <w:lang w:eastAsia="ja-JP"/>
          </w:rPr>
          <w:t>National Statement on Animal Welfare</w:t>
        </w:r>
      </w:hyperlink>
      <w:r>
        <w:rPr>
          <w:lang w:eastAsia="ja-JP"/>
        </w:rPr>
        <w:t>. They are at an animal welfare-system level and therefore not specific to any one animal group chapter.</w:t>
      </w:r>
    </w:p>
    <w:p w14:paraId="515893EE" w14:textId="291D80BA" w:rsidR="008E1DE8" w:rsidRDefault="00915DC2" w:rsidP="00915DC2">
      <w:pPr>
        <w:rPr>
          <w:lang w:eastAsia="ja-JP"/>
        </w:rPr>
      </w:pPr>
      <w:r>
        <w:rPr>
          <w:lang w:eastAsia="ja-JP"/>
        </w:rPr>
        <w:t xml:space="preserve">The roundtable was supported by a departmental assessment against the </w:t>
      </w:r>
      <w:hyperlink r:id="rId22" w:history="1">
        <w:r w:rsidRPr="00F711A4">
          <w:rPr>
            <w:rStyle w:val="Hyperlink"/>
            <w:lang w:eastAsia="ja-JP"/>
          </w:rPr>
          <w:t>Guidance on Caretaker Conventions</w:t>
        </w:r>
      </w:hyperlink>
      <w:r>
        <w:rPr>
          <w:lang w:eastAsia="ja-JP"/>
        </w:rPr>
        <w:t xml:space="preserve">, </w:t>
      </w:r>
      <w:r w:rsidR="003A263A" w:rsidRPr="00895A64">
        <w:rPr>
          <w:rFonts w:ascii="Calibri" w:eastAsia="Calibri" w:hAnsi="Calibri" w:cs="Calibri"/>
          <w:color w:val="000000" w:themeColor="text1"/>
        </w:rPr>
        <w:t xml:space="preserve">and </w:t>
      </w:r>
      <w:r>
        <w:rPr>
          <w:lang w:eastAsia="ja-JP"/>
        </w:rPr>
        <w:t>was scheduled prior to the 2025 Federal Election being called. Invitees were advised prior to the event that Commonwealth officials would be participating in line with the Commonwealth Guidance on Caretaker Conventions. The roundtable was not a decision-making forum.</w:t>
      </w:r>
    </w:p>
    <w:p w14:paraId="58D864F8" w14:textId="396192CC" w:rsidR="009C5767" w:rsidRDefault="009C5767" w:rsidP="009C5767">
      <w:pPr>
        <w:pStyle w:val="Heading3"/>
        <w:ind w:left="964" w:hanging="964"/>
        <w:rPr>
          <w:lang w:eastAsia="ja-JP"/>
        </w:rPr>
      </w:pPr>
      <w:bookmarkStart w:id="26" w:name="_Toc211959738"/>
      <w:r>
        <w:rPr>
          <w:lang w:eastAsia="ja-JP"/>
        </w:rPr>
        <w:t>Consultation Methodology</w:t>
      </w:r>
      <w:bookmarkEnd w:id="26"/>
    </w:p>
    <w:p w14:paraId="70EB14C1" w14:textId="2C3897E9" w:rsidR="00B0181F" w:rsidRDefault="0095066C" w:rsidP="0095066C">
      <w:pPr>
        <w:rPr>
          <w:lang w:eastAsia="ja-JP"/>
        </w:rPr>
      </w:pPr>
      <w:r>
        <w:rPr>
          <w:lang w:eastAsia="ja-JP"/>
        </w:rPr>
        <w:t xml:space="preserve">The roundtable was held in Canberra through a hybrid model with participants predominately attending in-person. Participants were asked to consider 23 system-level actions from the previous AAWS and assign a rating in terms of relevance for a renewed AAWS. </w:t>
      </w:r>
      <w:r w:rsidR="00B0181F">
        <w:rPr>
          <w:lang w:eastAsia="ja-JP"/>
        </w:rPr>
        <w:t>Participants were briefed that given these activit</w:t>
      </w:r>
      <w:r w:rsidR="00E5302D">
        <w:rPr>
          <w:lang w:eastAsia="ja-JP"/>
        </w:rPr>
        <w:t>i</w:t>
      </w:r>
      <w:r w:rsidR="00B0181F">
        <w:rPr>
          <w:lang w:eastAsia="ja-JP"/>
        </w:rPr>
        <w:t xml:space="preserve">es </w:t>
      </w:r>
      <w:r w:rsidR="00200117">
        <w:rPr>
          <w:lang w:eastAsia="ja-JP"/>
        </w:rPr>
        <w:t xml:space="preserve">were taken directly from the </w:t>
      </w:r>
      <w:r w:rsidR="00B0181F">
        <w:rPr>
          <w:lang w:eastAsia="ja-JP"/>
        </w:rPr>
        <w:t xml:space="preserve">previous </w:t>
      </w:r>
      <w:r w:rsidR="001461ED">
        <w:rPr>
          <w:lang w:eastAsia="ja-JP"/>
        </w:rPr>
        <w:t>AAWS</w:t>
      </w:r>
      <w:r w:rsidR="004A12EC">
        <w:rPr>
          <w:lang w:eastAsia="ja-JP"/>
        </w:rPr>
        <w:t>,</w:t>
      </w:r>
      <w:r w:rsidR="00B0181F">
        <w:rPr>
          <w:lang w:eastAsia="ja-JP"/>
        </w:rPr>
        <w:t xml:space="preserve"> some </w:t>
      </w:r>
      <w:r w:rsidR="00911A29">
        <w:rPr>
          <w:lang w:eastAsia="ja-JP"/>
        </w:rPr>
        <w:t xml:space="preserve">activities </w:t>
      </w:r>
      <w:r w:rsidR="00B0181F">
        <w:rPr>
          <w:lang w:eastAsia="ja-JP"/>
        </w:rPr>
        <w:t xml:space="preserve">may no longer be </w:t>
      </w:r>
      <w:proofErr w:type="gramStart"/>
      <w:r w:rsidR="00B0181F">
        <w:rPr>
          <w:lang w:eastAsia="ja-JP"/>
        </w:rPr>
        <w:t>relevant</w:t>
      </w:r>
      <w:r w:rsidR="00C22893">
        <w:rPr>
          <w:lang w:eastAsia="ja-JP"/>
        </w:rPr>
        <w:t>,</w:t>
      </w:r>
      <w:r w:rsidR="00040370">
        <w:rPr>
          <w:lang w:eastAsia="ja-JP"/>
        </w:rPr>
        <w:t xml:space="preserve"> or</w:t>
      </w:r>
      <w:proofErr w:type="gramEnd"/>
      <w:r w:rsidR="00040370">
        <w:rPr>
          <w:lang w:eastAsia="ja-JP"/>
        </w:rPr>
        <w:t xml:space="preserve"> may only be partially relevant</w:t>
      </w:r>
      <w:r w:rsidR="00B0181F">
        <w:rPr>
          <w:lang w:eastAsia="ja-JP"/>
        </w:rPr>
        <w:t xml:space="preserve"> with varying levels of practicality</w:t>
      </w:r>
      <w:r w:rsidR="00040370">
        <w:rPr>
          <w:lang w:eastAsia="ja-JP"/>
        </w:rPr>
        <w:t>,</w:t>
      </w:r>
      <w:r w:rsidR="00B0181F">
        <w:rPr>
          <w:lang w:eastAsia="ja-JP"/>
        </w:rPr>
        <w:t xml:space="preserve"> and to keep that in mind during the roundtable exercise.</w:t>
      </w:r>
    </w:p>
    <w:p w14:paraId="20A5470F" w14:textId="06AC96CA" w:rsidR="009C5767" w:rsidRDefault="0095066C" w:rsidP="0095066C">
      <w:pPr>
        <w:rPr>
          <w:lang w:eastAsia="ja-JP"/>
        </w:rPr>
      </w:pPr>
      <w:r>
        <w:rPr>
          <w:lang w:eastAsia="ja-JP"/>
        </w:rPr>
        <w:t>For in-person participants this was undertaken through a ‘gallery walk’, with participants moving around the room attaching a sticker against their preferred response option for each work stream as well as the option to attach written comments.</w:t>
      </w:r>
      <w:r w:rsidR="0002009A">
        <w:rPr>
          <w:lang w:eastAsia="ja-JP"/>
        </w:rPr>
        <w:t xml:space="preserve"> </w:t>
      </w:r>
      <w:r>
        <w:rPr>
          <w:lang w:eastAsia="ja-JP"/>
        </w:rPr>
        <w:t>Online participants undertook a similar activity using an online tool to record their responses and to record comments against the actions. The ratings and comments from online and in-person participants have been combined in this report.</w:t>
      </w:r>
    </w:p>
    <w:p w14:paraId="279BCDDF" w14:textId="51C31A3B" w:rsidR="0095066C" w:rsidRDefault="0095066C" w:rsidP="0095066C">
      <w:pPr>
        <w:pStyle w:val="Heading4"/>
        <w:numPr>
          <w:ilvl w:val="0"/>
          <w:numId w:val="0"/>
        </w:numPr>
        <w:ind w:left="964" w:hanging="964"/>
        <w:rPr>
          <w:lang w:eastAsia="ja-JP"/>
        </w:rPr>
      </w:pPr>
      <w:r>
        <w:rPr>
          <w:lang w:eastAsia="ja-JP"/>
        </w:rPr>
        <w:t>Response Options</w:t>
      </w:r>
    </w:p>
    <w:p w14:paraId="3B23761C" w14:textId="3E76EBE1" w:rsidR="00466198" w:rsidRDefault="00466198" w:rsidP="00466198">
      <w:pPr>
        <w:rPr>
          <w:lang w:eastAsia="ja-JP"/>
        </w:rPr>
      </w:pPr>
      <w:r w:rsidRPr="00466198">
        <w:rPr>
          <w:lang w:eastAsia="ja-JP"/>
        </w:rPr>
        <w:t>The following response options were provided:</w:t>
      </w:r>
    </w:p>
    <w:p w14:paraId="46A42C56" w14:textId="6CFF8D2B" w:rsidR="00C85410" w:rsidRDefault="00C85410" w:rsidP="000528D2">
      <w:pPr>
        <w:pStyle w:val="ListBullet"/>
        <w:rPr>
          <w:lang w:eastAsia="ja-JP"/>
        </w:rPr>
      </w:pPr>
      <w:r>
        <w:rPr>
          <w:lang w:eastAsia="ja-JP"/>
        </w:rPr>
        <w:t>Very important</w:t>
      </w:r>
    </w:p>
    <w:p w14:paraId="2345B5DD" w14:textId="5C600729" w:rsidR="00C85410" w:rsidRDefault="00C85410" w:rsidP="000528D2">
      <w:pPr>
        <w:pStyle w:val="ListBullet"/>
        <w:rPr>
          <w:lang w:eastAsia="ja-JP"/>
        </w:rPr>
      </w:pPr>
      <w:r>
        <w:rPr>
          <w:lang w:eastAsia="ja-JP"/>
        </w:rPr>
        <w:t>Important</w:t>
      </w:r>
    </w:p>
    <w:p w14:paraId="445E91DD" w14:textId="3D1E9F3A" w:rsidR="00C85410" w:rsidRDefault="00C85410" w:rsidP="000528D2">
      <w:pPr>
        <w:pStyle w:val="ListBullet"/>
        <w:rPr>
          <w:lang w:eastAsia="ja-JP"/>
        </w:rPr>
      </w:pPr>
      <w:r>
        <w:rPr>
          <w:lang w:eastAsia="ja-JP"/>
        </w:rPr>
        <w:t>Slightly important</w:t>
      </w:r>
    </w:p>
    <w:p w14:paraId="7B0E960F" w14:textId="0CAE0965" w:rsidR="00C85410" w:rsidRDefault="00C85410" w:rsidP="000528D2">
      <w:pPr>
        <w:pStyle w:val="ListBullet"/>
        <w:rPr>
          <w:lang w:eastAsia="ja-JP"/>
        </w:rPr>
      </w:pPr>
      <w:r>
        <w:rPr>
          <w:lang w:eastAsia="ja-JP"/>
        </w:rPr>
        <w:t>Neutral or unsure</w:t>
      </w:r>
    </w:p>
    <w:p w14:paraId="627C68C5" w14:textId="77777777" w:rsidR="00466198" w:rsidRDefault="00C85410" w:rsidP="000528D2">
      <w:pPr>
        <w:pStyle w:val="ListBullet"/>
        <w:rPr>
          <w:lang w:eastAsia="ja-JP"/>
        </w:rPr>
      </w:pPr>
      <w:r>
        <w:rPr>
          <w:lang w:eastAsia="ja-JP"/>
        </w:rPr>
        <w:t>Not required</w:t>
      </w:r>
    </w:p>
    <w:p w14:paraId="15032EEC" w14:textId="70B81EA4" w:rsidR="00C85410" w:rsidRDefault="006E4E4F" w:rsidP="00890291">
      <w:pPr>
        <w:pStyle w:val="Heading4"/>
        <w:numPr>
          <w:ilvl w:val="0"/>
          <w:numId w:val="0"/>
        </w:numPr>
        <w:ind w:left="964" w:hanging="964"/>
        <w:rPr>
          <w:lang w:eastAsia="ja-JP"/>
        </w:rPr>
      </w:pPr>
      <w:r>
        <w:rPr>
          <w:lang w:eastAsia="ja-JP"/>
        </w:rPr>
        <w:lastRenderedPageBreak/>
        <w:t>Work streams</w:t>
      </w:r>
    </w:p>
    <w:p w14:paraId="24B2F72D" w14:textId="034939D4" w:rsidR="00890291" w:rsidRDefault="00890291" w:rsidP="00890291">
      <w:pPr>
        <w:pStyle w:val="Heading5"/>
        <w:rPr>
          <w:lang w:eastAsia="ja-JP"/>
        </w:rPr>
      </w:pPr>
      <w:r>
        <w:rPr>
          <w:lang w:eastAsia="ja-JP"/>
        </w:rPr>
        <w:t>Leadership and coordination</w:t>
      </w:r>
    </w:p>
    <w:p w14:paraId="4C0A5733" w14:textId="6801B440" w:rsidR="00E13DBF" w:rsidRDefault="00E13DBF" w:rsidP="000528D2">
      <w:pPr>
        <w:pStyle w:val="ListBullet"/>
        <w:rPr>
          <w:lang w:eastAsia="ja-JP"/>
        </w:rPr>
      </w:pPr>
      <w:r>
        <w:rPr>
          <w:lang w:eastAsia="ja-JP"/>
        </w:rPr>
        <w:t>Action 1. Establish a shared understanding of respective roles and responsibilities across all relevant Australian, state, territory and local government agencies and non-government organisations.</w:t>
      </w:r>
    </w:p>
    <w:p w14:paraId="43C01432" w14:textId="005CAC55" w:rsidR="00E13DBF" w:rsidRDefault="00E13DBF" w:rsidP="000528D2">
      <w:pPr>
        <w:pStyle w:val="ListBullet"/>
        <w:rPr>
          <w:lang w:eastAsia="ja-JP"/>
        </w:rPr>
      </w:pPr>
      <w:r>
        <w:rPr>
          <w:lang w:eastAsia="ja-JP"/>
        </w:rPr>
        <w:t>Action 2. Seek effective input from relevant committees and government bodies with community inputs and other stakeholders across the spectrum of use of animals in Australia.</w:t>
      </w:r>
    </w:p>
    <w:p w14:paraId="589E7F20" w14:textId="7F8942E2" w:rsidR="00E13DBF" w:rsidRDefault="00E13DBF" w:rsidP="000528D2">
      <w:pPr>
        <w:pStyle w:val="ListBullet"/>
        <w:rPr>
          <w:lang w:eastAsia="ja-JP"/>
        </w:rPr>
      </w:pPr>
      <w:r>
        <w:rPr>
          <w:lang w:eastAsia="ja-JP"/>
        </w:rPr>
        <w:t>Action 3. Promote the adoption of a harmonised approach to the development and application of clear, contemporary, adequate and consistent animal welfare legislation and codes of practice across all state, territory and local government jurisdictions, for appropriate and agreed outcomes.</w:t>
      </w:r>
    </w:p>
    <w:p w14:paraId="4545BF8D" w14:textId="3832F993" w:rsidR="00E13DBF" w:rsidRDefault="00E13DBF" w:rsidP="00E13DBF">
      <w:pPr>
        <w:pStyle w:val="Heading5"/>
        <w:rPr>
          <w:lang w:eastAsia="ja-JP"/>
        </w:rPr>
      </w:pPr>
      <w:r>
        <w:rPr>
          <w:lang w:eastAsia="ja-JP"/>
        </w:rPr>
        <w:t>Standards and implementation</w:t>
      </w:r>
    </w:p>
    <w:p w14:paraId="22D97853" w14:textId="7E6F86BC" w:rsidR="008309FA" w:rsidRDefault="008309FA" w:rsidP="000528D2">
      <w:pPr>
        <w:pStyle w:val="ListBullet"/>
        <w:rPr>
          <w:lang w:eastAsia="ja-JP"/>
        </w:rPr>
      </w:pPr>
      <w:r w:rsidRPr="008309FA">
        <w:rPr>
          <w:lang w:eastAsia="ja-JP"/>
        </w:rPr>
        <w:t>Action 1. Facilitate the timely development, and revision of codes of practice, standards and guidelines and legislation for the welfare of animals where scientific, social and industry developments justify changes being made to existing practices.</w:t>
      </w:r>
    </w:p>
    <w:p w14:paraId="2B9DE764" w14:textId="4DB1CCD0" w:rsidR="008309FA" w:rsidRDefault="008309FA" w:rsidP="008309FA">
      <w:pPr>
        <w:pStyle w:val="Heading5"/>
        <w:rPr>
          <w:lang w:eastAsia="ja-JP"/>
        </w:rPr>
      </w:pPr>
      <w:r>
        <w:rPr>
          <w:lang w:eastAsia="ja-JP"/>
        </w:rPr>
        <w:t>Re</w:t>
      </w:r>
      <w:r w:rsidR="008B4658">
        <w:rPr>
          <w:lang w:eastAsia="ja-JP"/>
        </w:rPr>
        <w:t>search and development</w:t>
      </w:r>
    </w:p>
    <w:p w14:paraId="54ADE44F" w14:textId="20D2EED3" w:rsidR="003D14FA" w:rsidRDefault="003D14FA" w:rsidP="000528D2">
      <w:pPr>
        <w:pStyle w:val="ListBullet"/>
        <w:rPr>
          <w:lang w:eastAsia="ja-JP"/>
        </w:rPr>
      </w:pPr>
      <w:r>
        <w:rPr>
          <w:lang w:eastAsia="ja-JP"/>
        </w:rPr>
        <w:t>Action 1. Identify possible research and development needs and encourage greater investment in research areas by industry and government through existing funding mechanisms.</w:t>
      </w:r>
    </w:p>
    <w:p w14:paraId="2E1C86DD" w14:textId="1FE9A8D1" w:rsidR="003D14FA" w:rsidRDefault="003D14FA" w:rsidP="000528D2">
      <w:pPr>
        <w:pStyle w:val="ListBullet"/>
        <w:rPr>
          <w:lang w:eastAsia="ja-JP"/>
        </w:rPr>
      </w:pPr>
      <w:r>
        <w:rPr>
          <w:lang w:eastAsia="ja-JP"/>
        </w:rPr>
        <w:t>Action 2. Explore options for funding and establish national animal welfare research priorities.</w:t>
      </w:r>
    </w:p>
    <w:p w14:paraId="314A12B8" w14:textId="6DECD0B4" w:rsidR="008309FA" w:rsidRDefault="003D14FA" w:rsidP="000528D2">
      <w:pPr>
        <w:pStyle w:val="ListBullet"/>
        <w:rPr>
          <w:lang w:eastAsia="ja-JP"/>
        </w:rPr>
      </w:pPr>
      <w:r>
        <w:rPr>
          <w:lang w:eastAsia="ja-JP"/>
        </w:rPr>
        <w:t>Action 3. Establish a process whereby welfare research is continually monitored and, where applicable, sustainable standards can be updated.</w:t>
      </w:r>
    </w:p>
    <w:p w14:paraId="12A8ADC1" w14:textId="0AB0B819" w:rsidR="003D14FA" w:rsidRDefault="00D103D9" w:rsidP="00954BEF">
      <w:pPr>
        <w:pStyle w:val="Heading5"/>
        <w:rPr>
          <w:lang w:eastAsia="ja-JP"/>
        </w:rPr>
      </w:pPr>
      <w:r>
        <w:rPr>
          <w:lang w:eastAsia="ja-JP"/>
        </w:rPr>
        <w:t>Re</w:t>
      </w:r>
      <w:r w:rsidR="008B4658">
        <w:rPr>
          <w:lang w:eastAsia="ja-JP"/>
        </w:rPr>
        <w:t>porting and compliance</w:t>
      </w:r>
    </w:p>
    <w:p w14:paraId="07104077" w14:textId="33B8C343" w:rsidR="008E19BD" w:rsidRDefault="008E19BD" w:rsidP="000528D2">
      <w:pPr>
        <w:pStyle w:val="ListBullet"/>
        <w:rPr>
          <w:lang w:eastAsia="ja-JP"/>
        </w:rPr>
      </w:pPr>
      <w:r>
        <w:rPr>
          <w:lang w:eastAsia="ja-JP"/>
        </w:rPr>
        <w:t>Action 1. Facilitate the maintenance of effective animal welfare units in each jurisdiction, recognising inter-agency interests, to assist and coordinate the delivery of animal welfare advice, policy development and support services.</w:t>
      </w:r>
    </w:p>
    <w:p w14:paraId="1585B7B3" w14:textId="562E28F2" w:rsidR="008E19BD" w:rsidRDefault="008E19BD" w:rsidP="000528D2">
      <w:pPr>
        <w:pStyle w:val="ListBullet"/>
        <w:rPr>
          <w:lang w:eastAsia="ja-JP"/>
        </w:rPr>
      </w:pPr>
      <w:r>
        <w:rPr>
          <w:lang w:eastAsia="ja-JP"/>
        </w:rPr>
        <w:t>Action 2. Undertake a review of the existing animal welfare infrastructure, policies and programs in place in Australia.</w:t>
      </w:r>
    </w:p>
    <w:p w14:paraId="6776D4F1" w14:textId="41CFCF81" w:rsidR="00DC243A" w:rsidRPr="00DC243A" w:rsidRDefault="00DC243A" w:rsidP="00DC243A">
      <w:pPr>
        <w:pStyle w:val="ListBullet"/>
      </w:pPr>
      <w:r w:rsidRPr="00DC243A">
        <w:t>Action 3. Primary Industries Ministerial Council (PIMC – now Agriculture Ministers’ Meeting) will assume lead responsibility for the monitoring, reviewing and reporting progress under the Strategy and will coordinate the development of an AAWS Implementation Plan in consultation with key stakeholders. This Plan will:</w:t>
      </w:r>
    </w:p>
    <w:p w14:paraId="54D3FE03" w14:textId="77777777" w:rsidR="00DC243A" w:rsidRPr="00DC243A" w:rsidRDefault="00DC243A" w:rsidP="00DC243A">
      <w:pPr>
        <w:pStyle w:val="ListBullet2"/>
      </w:pPr>
      <w:r w:rsidRPr="00DC243A">
        <w:t>Incorporate specific action plans and nominated lead agencies</w:t>
      </w:r>
    </w:p>
    <w:p w14:paraId="63C49879" w14:textId="77777777" w:rsidR="00DC243A" w:rsidRPr="00DC243A" w:rsidRDefault="00DC243A" w:rsidP="00DC243A">
      <w:pPr>
        <w:pStyle w:val="ListBullet2"/>
      </w:pPr>
      <w:r w:rsidRPr="00DC243A">
        <w:t>Identify any additional resources and funding required to deliver the Plan</w:t>
      </w:r>
    </w:p>
    <w:p w14:paraId="081A3C91" w14:textId="77777777" w:rsidR="00DC243A" w:rsidRPr="00DC243A" w:rsidRDefault="00DC243A" w:rsidP="00DC243A">
      <w:pPr>
        <w:pStyle w:val="ListBullet2"/>
      </w:pPr>
      <w:r w:rsidRPr="00DC243A">
        <w:t>Provide a basis for national coordination of the Strategy and reporting on implementation progress.</w:t>
      </w:r>
    </w:p>
    <w:p w14:paraId="71923BA6" w14:textId="4E966004" w:rsidR="00DC243A" w:rsidRPr="00DC243A" w:rsidRDefault="00DC243A" w:rsidP="00DC243A">
      <w:pPr>
        <w:pStyle w:val="ListBullet"/>
      </w:pPr>
      <w:r w:rsidRPr="00DC243A">
        <w:t>Action 4. Maintain a nationally representative committee of key stakeholders on NCCAW (National Consultative Committee on A</w:t>
      </w:r>
      <w:r w:rsidR="00735E41">
        <w:t xml:space="preserve">nimal </w:t>
      </w:r>
      <w:r w:rsidRPr="00DC243A">
        <w:t>W</w:t>
      </w:r>
      <w:r w:rsidR="00735E41">
        <w:t>elfare</w:t>
      </w:r>
      <w:r w:rsidRPr="00DC243A">
        <w:t xml:space="preserve"> – secretariat in </w:t>
      </w:r>
      <w:r w:rsidR="00735E41">
        <w:t xml:space="preserve">the </w:t>
      </w:r>
      <w:r w:rsidRPr="00DC243A">
        <w:t>A</w:t>
      </w:r>
      <w:r w:rsidR="00735E41">
        <w:t xml:space="preserve">nimal </w:t>
      </w:r>
      <w:r w:rsidRPr="00DC243A">
        <w:t>W</w:t>
      </w:r>
      <w:r w:rsidR="00735E41">
        <w:t xml:space="preserve">elfare </w:t>
      </w:r>
      <w:r w:rsidRPr="00DC243A">
        <w:t>B</w:t>
      </w:r>
      <w:r w:rsidR="00735E41">
        <w:t xml:space="preserve">ranch </w:t>
      </w:r>
      <w:r w:rsidR="002F4A10">
        <w:lastRenderedPageBreak/>
        <w:t xml:space="preserve">of </w:t>
      </w:r>
      <w:r w:rsidR="001563BA">
        <w:t>DAFF</w:t>
      </w:r>
      <w:r w:rsidRPr="00DC243A">
        <w:t>) to advise the Australian Government on developments under the Strategy to be authorised by Primary Industries Ministerial Council (now Agriculture Ministers’ Meeting).</w:t>
      </w:r>
    </w:p>
    <w:p w14:paraId="15C9C48C" w14:textId="77777777" w:rsidR="00BC4EE1" w:rsidRDefault="00BC4EE1" w:rsidP="000528D2">
      <w:pPr>
        <w:pStyle w:val="ListBullet"/>
        <w:rPr>
          <w:lang w:eastAsia="ja-JP"/>
        </w:rPr>
      </w:pPr>
      <w:r>
        <w:rPr>
          <w:lang w:eastAsia="ja-JP"/>
        </w:rPr>
        <w:t>Action 5. Facilitate the development, collection and collation of national statistics on animal welfare standards as a basis to benchmark Australia’s animal welfare outcomes.</w:t>
      </w:r>
    </w:p>
    <w:p w14:paraId="0A2A6CA1" w14:textId="39127435" w:rsidR="008E19BD" w:rsidRDefault="00BC4EE1" w:rsidP="00BC4EE1">
      <w:pPr>
        <w:pStyle w:val="Heading5"/>
        <w:rPr>
          <w:lang w:eastAsia="ja-JP"/>
        </w:rPr>
      </w:pPr>
      <w:r>
        <w:rPr>
          <w:lang w:eastAsia="ja-JP"/>
        </w:rPr>
        <w:t>Education and communication</w:t>
      </w:r>
    </w:p>
    <w:p w14:paraId="2B149719" w14:textId="1F1A78F2" w:rsidR="000B1357" w:rsidRDefault="000B1357" w:rsidP="000528D2">
      <w:pPr>
        <w:pStyle w:val="ListBullet"/>
        <w:rPr>
          <w:lang w:eastAsia="ja-JP"/>
        </w:rPr>
      </w:pPr>
      <w:r>
        <w:rPr>
          <w:lang w:eastAsia="ja-JP"/>
        </w:rPr>
        <w:t>Action 1. Encourage the use of effective consultative and communication mechanisms to engage all animal use industries, including the livestock industries, the aquaculture and fishing industries, companion animal carers and the companion animal industry, recreational animal industries, the veterinary profession, researchers, community groups, animal welfare organisations, governments and the community in developing animal welfare policies, standards and education.</w:t>
      </w:r>
    </w:p>
    <w:p w14:paraId="4FF56B87" w14:textId="3F03E018" w:rsidR="000B1357" w:rsidRDefault="000B1357" w:rsidP="000528D2">
      <w:pPr>
        <w:pStyle w:val="ListBullet"/>
        <w:rPr>
          <w:lang w:eastAsia="ja-JP"/>
        </w:rPr>
      </w:pPr>
      <w:r>
        <w:rPr>
          <w:lang w:eastAsia="ja-JP"/>
        </w:rPr>
        <w:t>Action 2. Promote the development and use of humane and effective methods to control pest animals in Australia.</w:t>
      </w:r>
    </w:p>
    <w:p w14:paraId="152B04E5" w14:textId="58CE59F9" w:rsidR="000B1357" w:rsidRDefault="000B1357" w:rsidP="000528D2">
      <w:pPr>
        <w:pStyle w:val="ListBullet"/>
        <w:rPr>
          <w:lang w:eastAsia="ja-JP"/>
        </w:rPr>
      </w:pPr>
      <w:r>
        <w:rPr>
          <w:lang w:eastAsia="ja-JP"/>
        </w:rPr>
        <w:t>Action 3. Promote consultation and the dissemination of information on animal care and encourage the adoption of best practice standards in all situations where there is potential for human to animal interaction.</w:t>
      </w:r>
    </w:p>
    <w:p w14:paraId="2E67796B" w14:textId="6737F8ED" w:rsidR="000B1357" w:rsidRDefault="000B1357" w:rsidP="000528D2">
      <w:pPr>
        <w:pStyle w:val="ListBullet"/>
        <w:rPr>
          <w:lang w:eastAsia="ja-JP"/>
        </w:rPr>
      </w:pPr>
      <w:r>
        <w:rPr>
          <w:lang w:eastAsia="ja-JP"/>
        </w:rPr>
        <w:t>Action 4. Promote and facilitate the inclusion of animal welfare studies in the curricula of educational institutions.</w:t>
      </w:r>
    </w:p>
    <w:p w14:paraId="52A9C880" w14:textId="11A266F2" w:rsidR="000B1357" w:rsidRDefault="000B1357" w:rsidP="000528D2">
      <w:pPr>
        <w:pStyle w:val="ListBullet"/>
        <w:rPr>
          <w:lang w:eastAsia="ja-JP"/>
        </w:rPr>
      </w:pPr>
      <w:r>
        <w:rPr>
          <w:lang w:eastAsia="ja-JP"/>
        </w:rPr>
        <w:t>Action 5. Develop and promote national competency-based training and other educational programs for the improvement of skills of people using animals, where existing training programs are shown to be deficient.</w:t>
      </w:r>
    </w:p>
    <w:p w14:paraId="051DAD66" w14:textId="1848A00A" w:rsidR="00BC4EE1" w:rsidRDefault="000B1357" w:rsidP="000528D2">
      <w:pPr>
        <w:pStyle w:val="ListBullet"/>
        <w:rPr>
          <w:lang w:eastAsia="ja-JP"/>
        </w:rPr>
      </w:pPr>
      <w:r>
        <w:rPr>
          <w:lang w:eastAsia="ja-JP"/>
        </w:rPr>
        <w:t>Action 6. Where necessary, develop, promote and deliver appropriate education and training as part of quality assurance programs for animal care, production, use and management that satisfy relevant Australian standards.</w:t>
      </w:r>
    </w:p>
    <w:p w14:paraId="26DC8271" w14:textId="77777777" w:rsidR="0085531D" w:rsidRDefault="0085531D" w:rsidP="000528D2">
      <w:pPr>
        <w:pStyle w:val="ListBullet"/>
        <w:rPr>
          <w:lang w:eastAsia="ja-JP"/>
        </w:rPr>
      </w:pPr>
      <w:r>
        <w:rPr>
          <w:lang w:eastAsia="ja-JP"/>
        </w:rPr>
        <w:t>Action 7. Publicise the existence and content of existing animal welfare legislation, model codes of practice, position statements, standards and guidelines utilising appropriate media.</w:t>
      </w:r>
    </w:p>
    <w:p w14:paraId="7484FF5E" w14:textId="77777777" w:rsidR="0085531D" w:rsidRDefault="0085531D" w:rsidP="000528D2">
      <w:pPr>
        <w:pStyle w:val="ListBullet"/>
        <w:rPr>
          <w:lang w:eastAsia="ja-JP"/>
        </w:rPr>
      </w:pPr>
      <w:r>
        <w:rPr>
          <w:lang w:eastAsia="ja-JP"/>
        </w:rPr>
        <w:t>Action 8. Create national internet sources for national, state/territory and local animal welfare information and establish a process of national consultation with the general community on nationally important welfare issues.</w:t>
      </w:r>
    </w:p>
    <w:p w14:paraId="2D459C94" w14:textId="77777777" w:rsidR="0085531D" w:rsidRDefault="0085531D" w:rsidP="000528D2">
      <w:pPr>
        <w:pStyle w:val="ListBullet"/>
        <w:rPr>
          <w:lang w:eastAsia="ja-JP"/>
        </w:rPr>
      </w:pPr>
      <w:r>
        <w:rPr>
          <w:lang w:eastAsia="ja-JP"/>
        </w:rPr>
        <w:t>Action 9. Disseminate relevant information to appropriate organisations throughout Australia.</w:t>
      </w:r>
    </w:p>
    <w:p w14:paraId="3A7D47E3" w14:textId="256CDB7B" w:rsidR="0085531D" w:rsidRDefault="0085531D" w:rsidP="0085531D">
      <w:pPr>
        <w:pStyle w:val="Heading5"/>
        <w:rPr>
          <w:lang w:eastAsia="ja-JP"/>
        </w:rPr>
      </w:pPr>
      <w:r>
        <w:rPr>
          <w:lang w:eastAsia="ja-JP"/>
        </w:rPr>
        <w:t>International engagement</w:t>
      </w:r>
    </w:p>
    <w:p w14:paraId="64205EFE" w14:textId="14544ABF" w:rsidR="00B00F10" w:rsidRDefault="00B00F10" w:rsidP="000528D2">
      <w:pPr>
        <w:pStyle w:val="ListBullet"/>
        <w:rPr>
          <w:lang w:eastAsia="ja-JP"/>
        </w:rPr>
      </w:pPr>
      <w:r>
        <w:rPr>
          <w:lang w:eastAsia="ja-JP"/>
        </w:rPr>
        <w:t>Action 1. Expand Australia’s efforts to inform international bodies of our current standards for animal welfare through the development of readily available explanatory material outlining the animal welfare arrangements and achievements in Australia.</w:t>
      </w:r>
    </w:p>
    <w:p w14:paraId="734DBBE3" w14:textId="05FB481F" w:rsidR="0085531D" w:rsidRDefault="00B00F10" w:rsidP="000528D2">
      <w:pPr>
        <w:pStyle w:val="ListBullet"/>
        <w:rPr>
          <w:lang w:eastAsia="ja-JP"/>
        </w:rPr>
      </w:pPr>
      <w:r>
        <w:rPr>
          <w:lang w:eastAsia="ja-JP"/>
        </w:rPr>
        <w:t>Action 2. To contribute to the benchmarking of international animal welfare outcomes by assisting in the development of international standards through the World Organisation for Animal Health.</w:t>
      </w:r>
    </w:p>
    <w:p w14:paraId="28553C62" w14:textId="5F7129F9" w:rsidR="00CD4C13" w:rsidRDefault="00CD4C13" w:rsidP="00CD4C13">
      <w:pPr>
        <w:pStyle w:val="Heading4"/>
        <w:numPr>
          <w:ilvl w:val="0"/>
          <w:numId w:val="0"/>
        </w:numPr>
        <w:ind w:left="964" w:hanging="964"/>
        <w:rPr>
          <w:lang w:eastAsia="ja-JP"/>
        </w:rPr>
      </w:pPr>
      <w:r>
        <w:rPr>
          <w:lang w:eastAsia="ja-JP"/>
        </w:rPr>
        <w:lastRenderedPageBreak/>
        <w:t>Overview of roundtable respondents</w:t>
      </w:r>
    </w:p>
    <w:p w14:paraId="1FD5B6E3" w14:textId="4FD80E55" w:rsidR="00CD4C13" w:rsidRDefault="007E7660" w:rsidP="00CD4C13">
      <w:pPr>
        <w:rPr>
          <w:lang w:eastAsia="ja-JP"/>
        </w:rPr>
      </w:pPr>
      <w:r w:rsidRPr="007E7660">
        <w:rPr>
          <w:lang w:eastAsia="ja-JP"/>
        </w:rPr>
        <w:t xml:space="preserve">There were 52 attendees at the hybrid roundtable event. Demographic information for respondents is presented in </w:t>
      </w:r>
      <w:r w:rsidR="008C09B8">
        <w:rPr>
          <w:lang w:eastAsia="ja-JP"/>
        </w:rPr>
        <w:fldChar w:fldCharType="begin"/>
      </w:r>
      <w:r w:rsidR="008C09B8">
        <w:rPr>
          <w:lang w:eastAsia="ja-JP"/>
        </w:rPr>
        <w:instrText xml:space="preserve"> REF _Ref210921984 \h </w:instrText>
      </w:r>
      <w:r w:rsidR="008C09B8">
        <w:rPr>
          <w:lang w:eastAsia="ja-JP"/>
        </w:rPr>
      </w:r>
      <w:r w:rsidR="008C09B8">
        <w:rPr>
          <w:lang w:eastAsia="ja-JP"/>
        </w:rPr>
        <w:fldChar w:fldCharType="separate"/>
      </w:r>
      <w:r w:rsidR="002B5193">
        <w:t>Table A</w:t>
      </w:r>
      <w:r w:rsidR="002B5193">
        <w:rPr>
          <w:noProof/>
        </w:rPr>
        <w:t>1</w:t>
      </w:r>
      <w:r w:rsidR="008C09B8">
        <w:rPr>
          <w:lang w:eastAsia="ja-JP"/>
        </w:rPr>
        <w:fldChar w:fldCharType="end"/>
      </w:r>
      <w:r w:rsidRPr="007E7660">
        <w:rPr>
          <w:lang w:eastAsia="ja-JP"/>
        </w:rPr>
        <w:t>.</w:t>
      </w:r>
    </w:p>
    <w:p w14:paraId="3F27D565" w14:textId="48A987A8" w:rsidR="007E7660" w:rsidRDefault="00882E93" w:rsidP="00882E93">
      <w:pPr>
        <w:pStyle w:val="Heading3"/>
        <w:ind w:left="964" w:hanging="964"/>
        <w:rPr>
          <w:lang w:eastAsia="ja-JP"/>
        </w:rPr>
      </w:pPr>
      <w:bookmarkStart w:id="27" w:name="_Toc211959739"/>
      <w:r w:rsidRPr="00882E93">
        <w:rPr>
          <w:lang w:eastAsia="ja-JP"/>
        </w:rPr>
        <w:t>Sample data</w:t>
      </w:r>
      <w:bookmarkEnd w:id="27"/>
    </w:p>
    <w:p w14:paraId="123CF907" w14:textId="0A8BFAFC" w:rsidR="005F4FC9" w:rsidRDefault="005F4FC9" w:rsidP="005F4FC9">
      <w:pPr>
        <w:pStyle w:val="Caption"/>
      </w:pPr>
      <w:bookmarkStart w:id="28" w:name="_Ref210921984"/>
      <w:bookmarkStart w:id="29" w:name="_Toc210996647"/>
      <w:bookmarkStart w:id="30" w:name="_Toc211249909"/>
      <w:r>
        <w:t>Table A</w:t>
      </w:r>
      <w:r w:rsidR="00D73D07">
        <w:fldChar w:fldCharType="begin"/>
      </w:r>
      <w:r w:rsidR="00D73D07">
        <w:instrText xml:space="preserve"> SEQ Table_A \* ARABIC </w:instrText>
      </w:r>
      <w:r w:rsidR="00D73D07">
        <w:fldChar w:fldCharType="separate"/>
      </w:r>
      <w:r w:rsidR="002B5193">
        <w:rPr>
          <w:noProof/>
        </w:rPr>
        <w:t>1</w:t>
      </w:r>
      <w:r w:rsidR="00D73D07">
        <w:rPr>
          <w:noProof/>
        </w:rPr>
        <w:fldChar w:fldCharType="end"/>
      </w:r>
      <w:bookmarkEnd w:id="28"/>
      <w:r>
        <w:t xml:space="preserve"> Roundtable data</w:t>
      </w:r>
      <w:bookmarkEnd w:id="29"/>
      <w:bookmarkEnd w:id="30"/>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7231"/>
        <w:gridCol w:w="1839"/>
      </w:tblGrid>
      <w:tr w:rsidR="00191A2E" w14:paraId="093059CA" w14:textId="77777777" w:rsidTr="003505F9">
        <w:trPr>
          <w:cantSplit/>
          <w:tblHeader/>
        </w:trPr>
        <w:tc>
          <w:tcPr>
            <w:tcW w:w="3986" w:type="pct"/>
          </w:tcPr>
          <w:p w14:paraId="6AF3A215" w14:textId="7129FF74" w:rsidR="00191A2E" w:rsidRDefault="003D3863">
            <w:pPr>
              <w:pStyle w:val="TableHeading"/>
            </w:pPr>
            <w:bookmarkStart w:id="31" w:name="Title_A1"/>
            <w:bookmarkEnd w:id="31"/>
            <w:r>
              <w:t>Stakeholder category</w:t>
            </w:r>
          </w:p>
        </w:tc>
        <w:tc>
          <w:tcPr>
            <w:tcW w:w="1014" w:type="pct"/>
          </w:tcPr>
          <w:p w14:paraId="1F9DF0EC" w14:textId="0F8AC528" w:rsidR="00191A2E" w:rsidRDefault="00191A2E">
            <w:pPr>
              <w:pStyle w:val="TableHeading"/>
            </w:pPr>
            <w:r>
              <w:t xml:space="preserve">Number of </w:t>
            </w:r>
            <w:r w:rsidR="003D3863">
              <w:t>attendees</w:t>
            </w:r>
          </w:p>
        </w:tc>
      </w:tr>
      <w:tr w:rsidR="00191A2E" w14:paraId="5ACA36D0" w14:textId="77777777" w:rsidTr="003505F9">
        <w:tc>
          <w:tcPr>
            <w:tcW w:w="3986" w:type="pct"/>
          </w:tcPr>
          <w:p w14:paraId="2C5E4A69" w14:textId="77777777" w:rsidR="00191A2E" w:rsidRDefault="00191A2E">
            <w:pPr>
              <w:pStyle w:val="TableText"/>
            </w:pPr>
            <w:r>
              <w:t>Agricultural industry organisation</w:t>
            </w:r>
          </w:p>
        </w:tc>
        <w:tc>
          <w:tcPr>
            <w:tcW w:w="1014" w:type="pct"/>
          </w:tcPr>
          <w:p w14:paraId="3859742A" w14:textId="7AE47D7A" w:rsidR="00191A2E" w:rsidRDefault="00462AB1" w:rsidP="00A97549">
            <w:pPr>
              <w:pStyle w:val="TableText"/>
              <w:jc w:val="right"/>
            </w:pPr>
            <w:r>
              <w:t>14</w:t>
            </w:r>
          </w:p>
        </w:tc>
      </w:tr>
      <w:tr w:rsidR="00191A2E" w14:paraId="5935C512" w14:textId="77777777" w:rsidTr="003505F9">
        <w:tc>
          <w:tcPr>
            <w:tcW w:w="3986" w:type="pct"/>
          </w:tcPr>
          <w:p w14:paraId="6229792E" w14:textId="77777777" w:rsidR="00191A2E" w:rsidRDefault="00191A2E">
            <w:pPr>
              <w:pStyle w:val="TableText"/>
            </w:pPr>
            <w:r>
              <w:t>Animal welfare organisation</w:t>
            </w:r>
          </w:p>
        </w:tc>
        <w:tc>
          <w:tcPr>
            <w:tcW w:w="1014" w:type="pct"/>
          </w:tcPr>
          <w:p w14:paraId="6C1ABF9C" w14:textId="7CBD3AA3" w:rsidR="00191A2E" w:rsidRDefault="00462AB1" w:rsidP="00A97549">
            <w:pPr>
              <w:pStyle w:val="TableText"/>
              <w:jc w:val="right"/>
            </w:pPr>
            <w:r>
              <w:t>3</w:t>
            </w:r>
          </w:p>
        </w:tc>
      </w:tr>
      <w:tr w:rsidR="00191A2E" w14:paraId="7067DE7E" w14:textId="77777777" w:rsidTr="003505F9">
        <w:tc>
          <w:tcPr>
            <w:tcW w:w="3986" w:type="pct"/>
          </w:tcPr>
          <w:p w14:paraId="7B3135DE" w14:textId="2D1CA8DB" w:rsidR="00191A2E" w:rsidRDefault="00644CFE">
            <w:pPr>
              <w:pStyle w:val="TableText"/>
            </w:pPr>
            <w:r>
              <w:t>Aquatic industry organisation</w:t>
            </w:r>
          </w:p>
        </w:tc>
        <w:tc>
          <w:tcPr>
            <w:tcW w:w="1014" w:type="pct"/>
          </w:tcPr>
          <w:p w14:paraId="29EC7C43" w14:textId="3F86986C" w:rsidR="00191A2E" w:rsidRDefault="00644CFE" w:rsidP="00A97549">
            <w:pPr>
              <w:pStyle w:val="TableText"/>
              <w:jc w:val="right"/>
            </w:pPr>
            <w:r>
              <w:t>8</w:t>
            </w:r>
          </w:p>
        </w:tc>
      </w:tr>
      <w:tr w:rsidR="00191A2E" w14:paraId="63D82EF3" w14:textId="77777777" w:rsidTr="003505F9">
        <w:tc>
          <w:tcPr>
            <w:tcW w:w="3986" w:type="pct"/>
          </w:tcPr>
          <w:p w14:paraId="432A78F2" w14:textId="6D10444F" w:rsidR="00191A2E" w:rsidRDefault="00644CFE">
            <w:pPr>
              <w:pStyle w:val="TableText"/>
            </w:pPr>
            <w:r>
              <w:t>Commonwealth Government</w:t>
            </w:r>
          </w:p>
        </w:tc>
        <w:tc>
          <w:tcPr>
            <w:tcW w:w="1014" w:type="pct"/>
          </w:tcPr>
          <w:p w14:paraId="4F6EAC63" w14:textId="29280A3A" w:rsidR="00191A2E" w:rsidRDefault="00D349F9" w:rsidP="00A97549">
            <w:pPr>
              <w:pStyle w:val="TableText"/>
              <w:jc w:val="right"/>
            </w:pPr>
            <w:r>
              <w:t>6</w:t>
            </w:r>
          </w:p>
        </w:tc>
      </w:tr>
      <w:tr w:rsidR="00191A2E" w14:paraId="6496293E" w14:textId="77777777" w:rsidTr="003505F9">
        <w:tc>
          <w:tcPr>
            <w:tcW w:w="3986" w:type="pct"/>
          </w:tcPr>
          <w:p w14:paraId="1F256707" w14:textId="017CA11A" w:rsidR="00191A2E" w:rsidRDefault="00D349F9">
            <w:pPr>
              <w:pStyle w:val="TableText"/>
            </w:pPr>
            <w:r>
              <w:t>Peak body/other industry organisation</w:t>
            </w:r>
          </w:p>
        </w:tc>
        <w:tc>
          <w:tcPr>
            <w:tcW w:w="1014" w:type="pct"/>
          </w:tcPr>
          <w:p w14:paraId="78EE2F36" w14:textId="253D0E5B" w:rsidR="00191A2E" w:rsidRDefault="00D349F9" w:rsidP="00A97549">
            <w:pPr>
              <w:pStyle w:val="TableText"/>
              <w:jc w:val="right"/>
            </w:pPr>
            <w:r>
              <w:t>4</w:t>
            </w:r>
          </w:p>
        </w:tc>
      </w:tr>
      <w:tr w:rsidR="00191A2E" w14:paraId="18D4778B" w14:textId="77777777" w:rsidTr="003505F9">
        <w:tc>
          <w:tcPr>
            <w:tcW w:w="3986" w:type="pct"/>
          </w:tcPr>
          <w:p w14:paraId="2E4645CC" w14:textId="7B62AAC3" w:rsidR="00191A2E" w:rsidRDefault="00D349F9">
            <w:pPr>
              <w:pStyle w:val="TableText"/>
            </w:pPr>
            <w:r>
              <w:t>Research and academia</w:t>
            </w:r>
          </w:p>
        </w:tc>
        <w:tc>
          <w:tcPr>
            <w:tcW w:w="1014" w:type="pct"/>
          </w:tcPr>
          <w:p w14:paraId="58F06160" w14:textId="133DE22B" w:rsidR="00191A2E" w:rsidRDefault="00D349F9" w:rsidP="00A97549">
            <w:pPr>
              <w:pStyle w:val="TableText"/>
              <w:jc w:val="right"/>
            </w:pPr>
            <w:r>
              <w:t>1</w:t>
            </w:r>
          </w:p>
        </w:tc>
      </w:tr>
      <w:tr w:rsidR="00191A2E" w14:paraId="5CEBE866" w14:textId="77777777" w:rsidTr="003505F9">
        <w:tc>
          <w:tcPr>
            <w:tcW w:w="3986" w:type="pct"/>
          </w:tcPr>
          <w:p w14:paraId="171339BB" w14:textId="08388354" w:rsidR="00191A2E" w:rsidRDefault="00D349F9">
            <w:pPr>
              <w:pStyle w:val="TableText"/>
            </w:pPr>
            <w:r>
              <w:t>Rural Research and Development Corporation</w:t>
            </w:r>
          </w:p>
        </w:tc>
        <w:tc>
          <w:tcPr>
            <w:tcW w:w="1014" w:type="pct"/>
          </w:tcPr>
          <w:p w14:paraId="579A7E4B" w14:textId="7B12DEBE" w:rsidR="00191A2E" w:rsidRDefault="00D349F9" w:rsidP="00A97549">
            <w:pPr>
              <w:pStyle w:val="TableText"/>
              <w:jc w:val="right"/>
            </w:pPr>
            <w:r>
              <w:t>6</w:t>
            </w:r>
          </w:p>
        </w:tc>
      </w:tr>
      <w:tr w:rsidR="00191A2E" w14:paraId="0976B061" w14:textId="77777777" w:rsidTr="003505F9">
        <w:tc>
          <w:tcPr>
            <w:tcW w:w="3986" w:type="pct"/>
          </w:tcPr>
          <w:p w14:paraId="5A30D6A3" w14:textId="57B0AF49" w:rsidR="00191A2E" w:rsidRDefault="00D349F9">
            <w:pPr>
              <w:pStyle w:val="TableText"/>
            </w:pPr>
            <w:r>
              <w:t>State and Territory Government</w:t>
            </w:r>
          </w:p>
        </w:tc>
        <w:tc>
          <w:tcPr>
            <w:tcW w:w="1014" w:type="pct"/>
          </w:tcPr>
          <w:p w14:paraId="1EA70BA6" w14:textId="304172F0" w:rsidR="00191A2E" w:rsidRDefault="00D349F9" w:rsidP="00A97549">
            <w:pPr>
              <w:pStyle w:val="TableText"/>
              <w:jc w:val="right"/>
            </w:pPr>
            <w:r>
              <w:t>9</w:t>
            </w:r>
          </w:p>
        </w:tc>
      </w:tr>
      <w:tr w:rsidR="00191A2E" w14:paraId="465CEABB" w14:textId="77777777" w:rsidTr="003505F9">
        <w:tc>
          <w:tcPr>
            <w:tcW w:w="3986" w:type="pct"/>
          </w:tcPr>
          <w:p w14:paraId="6028D6B7" w14:textId="4E02383B" w:rsidR="00191A2E" w:rsidRDefault="00D349F9">
            <w:pPr>
              <w:pStyle w:val="TableText"/>
            </w:pPr>
            <w:r>
              <w:t>Other</w:t>
            </w:r>
          </w:p>
        </w:tc>
        <w:tc>
          <w:tcPr>
            <w:tcW w:w="1014" w:type="pct"/>
          </w:tcPr>
          <w:p w14:paraId="19C2199A" w14:textId="463412B7" w:rsidR="00191A2E" w:rsidRDefault="00D349F9" w:rsidP="00A97549">
            <w:pPr>
              <w:pStyle w:val="TableText"/>
              <w:jc w:val="right"/>
            </w:pPr>
            <w:r>
              <w:t>1</w:t>
            </w:r>
          </w:p>
        </w:tc>
      </w:tr>
    </w:tbl>
    <w:p w14:paraId="4F839CA8" w14:textId="21214DA7" w:rsidR="00244BE9" w:rsidRDefault="00244BE9" w:rsidP="00244BE9">
      <w:pPr>
        <w:rPr>
          <w:lang w:eastAsia="ja-JP"/>
        </w:rPr>
      </w:pPr>
    </w:p>
    <w:p w14:paraId="6E1D77C9" w14:textId="76AAD500" w:rsidR="0063204E" w:rsidRDefault="0063204E" w:rsidP="0063204E">
      <w:pPr>
        <w:pStyle w:val="Heading3"/>
        <w:ind w:left="964" w:hanging="964"/>
        <w:rPr>
          <w:lang w:eastAsia="ja-JP"/>
        </w:rPr>
      </w:pPr>
      <w:bookmarkStart w:id="32" w:name="_Toc211959740"/>
      <w:r>
        <w:rPr>
          <w:lang w:eastAsia="ja-JP"/>
        </w:rPr>
        <w:t>Qualitative data</w:t>
      </w:r>
      <w:bookmarkEnd w:id="32"/>
    </w:p>
    <w:p w14:paraId="395932BE" w14:textId="77777777" w:rsidR="006907C1" w:rsidRDefault="001C3B76" w:rsidP="001C3B76">
      <w:pPr>
        <w:rPr>
          <w:lang w:eastAsia="ja-JP"/>
        </w:rPr>
      </w:pPr>
      <w:r>
        <w:rPr>
          <w:lang w:eastAsia="ja-JP"/>
        </w:rPr>
        <w:t>The qualitative data section outlines a summary of additional attendee feedback heard at the roundtable event.</w:t>
      </w:r>
    </w:p>
    <w:p w14:paraId="14DDF0ED" w14:textId="13CF43D7" w:rsidR="001C3B76" w:rsidRDefault="001C3B76" w:rsidP="001C3B76">
      <w:pPr>
        <w:rPr>
          <w:lang w:eastAsia="ja-JP"/>
        </w:rPr>
      </w:pPr>
      <w:r>
        <w:rPr>
          <w:lang w:eastAsia="ja-JP"/>
        </w:rPr>
        <w:t xml:space="preserve">Attendees called for the adoption of consistency in animal care and husbandry practices, noting context and geographical differences, </w:t>
      </w:r>
      <w:r w:rsidR="00677807">
        <w:rPr>
          <w:lang w:eastAsia="ja-JP"/>
        </w:rPr>
        <w:t xml:space="preserve">and that they </w:t>
      </w:r>
      <w:r>
        <w:rPr>
          <w:lang w:eastAsia="ja-JP"/>
        </w:rPr>
        <w:t xml:space="preserve">must be timely, practical and realistic. </w:t>
      </w:r>
      <w:r w:rsidRPr="001F532E">
        <w:rPr>
          <w:lang w:eastAsia="ja-JP"/>
        </w:rPr>
        <w:t xml:space="preserve">There were also calls for the consideration of non-regulatory and regulatory tools </w:t>
      </w:r>
      <w:proofErr w:type="gramStart"/>
      <w:r w:rsidRPr="001F532E">
        <w:rPr>
          <w:lang w:eastAsia="ja-JP"/>
        </w:rPr>
        <w:t>in regard to</w:t>
      </w:r>
      <w:proofErr w:type="gramEnd"/>
      <w:r w:rsidRPr="001F532E">
        <w:rPr>
          <w:lang w:eastAsia="ja-JP"/>
        </w:rPr>
        <w:t xml:space="preserve"> the development and enforcement of standards and guidelines.</w:t>
      </w:r>
    </w:p>
    <w:p w14:paraId="2170701E" w14:textId="77777777" w:rsidR="001C3B76" w:rsidRDefault="001C3B76" w:rsidP="001C3B76">
      <w:pPr>
        <w:rPr>
          <w:lang w:eastAsia="ja-JP"/>
        </w:rPr>
      </w:pPr>
      <w:r>
        <w:rPr>
          <w:lang w:eastAsia="ja-JP"/>
        </w:rPr>
        <w:t>We heard feedback for objective measures of 'welfare' to underpin research and development initiatives in the livestock and aquatics sectors, as well as strong support for science and evidence to be at the forefront of all work to be undertaken to progress good animal welfare outcomes. There were also calls to establish national livestock and aquatic animal research priorities to avoid duplication, fragmentation or misalignment with current needs on the ground.</w:t>
      </w:r>
    </w:p>
    <w:p w14:paraId="13F350D9" w14:textId="7189F554" w:rsidR="0063204E" w:rsidRDefault="001C3B76" w:rsidP="001C3B76">
      <w:pPr>
        <w:rPr>
          <w:lang w:eastAsia="ja-JP"/>
        </w:rPr>
      </w:pPr>
      <w:r>
        <w:rPr>
          <w:lang w:eastAsia="ja-JP"/>
        </w:rPr>
        <w:t>There was a strong desire for equitable and accessible access to education material for stock and animal handlers, and new or best practice animal care and husbandry methods. Additionally, feedback on building international understanding of Australia's unique environment (climatic, geographic, ecosystems) and animal care practices was expressed.</w:t>
      </w:r>
    </w:p>
    <w:p w14:paraId="0CC55413" w14:textId="3CFA25CF" w:rsidR="001C3B76" w:rsidRDefault="001C3B76" w:rsidP="001C3B76">
      <w:pPr>
        <w:pStyle w:val="Heading3"/>
        <w:ind w:left="964" w:hanging="964"/>
        <w:rPr>
          <w:lang w:eastAsia="ja-JP"/>
        </w:rPr>
      </w:pPr>
      <w:bookmarkStart w:id="33" w:name="_Toc211959741"/>
      <w:r>
        <w:rPr>
          <w:lang w:eastAsia="ja-JP"/>
        </w:rPr>
        <w:t>Quantitative data by work stream</w:t>
      </w:r>
      <w:bookmarkEnd w:id="33"/>
    </w:p>
    <w:p w14:paraId="5AF0E8FF" w14:textId="38978C99" w:rsidR="008D2B2E" w:rsidRDefault="00D65CD7" w:rsidP="000528D2">
      <w:pPr>
        <w:rPr>
          <w:lang w:eastAsia="ja-JP"/>
        </w:rPr>
      </w:pPr>
      <w:r w:rsidRPr="00D65CD7">
        <w:rPr>
          <w:lang w:eastAsia="ja-JP"/>
        </w:rPr>
        <w:t xml:space="preserve">This section presents findings from the quantitative data collected in the roundtable event, featuring </w:t>
      </w:r>
      <w:r w:rsidR="009F7186">
        <w:rPr>
          <w:lang w:eastAsia="ja-JP"/>
        </w:rPr>
        <w:t>l</w:t>
      </w:r>
      <w:r w:rsidRPr="00D65CD7">
        <w:rPr>
          <w:lang w:eastAsia="ja-JP"/>
        </w:rPr>
        <w:t xml:space="preserve">ivestock and </w:t>
      </w:r>
      <w:r w:rsidR="009F7186">
        <w:rPr>
          <w:lang w:eastAsia="ja-JP"/>
        </w:rPr>
        <w:t>p</w:t>
      </w:r>
      <w:r w:rsidRPr="00D65CD7">
        <w:rPr>
          <w:lang w:eastAsia="ja-JP"/>
        </w:rPr>
        <w:t xml:space="preserve">roduction and </w:t>
      </w:r>
      <w:r w:rsidR="009F7186">
        <w:rPr>
          <w:lang w:eastAsia="ja-JP"/>
        </w:rPr>
        <w:t>a</w:t>
      </w:r>
      <w:r w:rsidRPr="00D65CD7">
        <w:rPr>
          <w:lang w:eastAsia="ja-JP"/>
        </w:rPr>
        <w:t xml:space="preserve">quatic </w:t>
      </w:r>
      <w:r w:rsidR="009F7186">
        <w:rPr>
          <w:lang w:eastAsia="ja-JP"/>
        </w:rPr>
        <w:t>a</w:t>
      </w:r>
      <w:r w:rsidRPr="00D65CD7">
        <w:rPr>
          <w:lang w:eastAsia="ja-JP"/>
        </w:rPr>
        <w:t>nimal stakeholder groups.</w:t>
      </w:r>
    </w:p>
    <w:p w14:paraId="6ECAA723" w14:textId="055E19A2" w:rsidR="00D36C67" w:rsidRDefault="00D36C67" w:rsidP="00D36C67">
      <w:pPr>
        <w:pStyle w:val="Caption"/>
      </w:pPr>
      <w:bookmarkStart w:id="34" w:name="_Toc211249910"/>
      <w:r>
        <w:lastRenderedPageBreak/>
        <w:t>Table A</w:t>
      </w:r>
      <w:r w:rsidR="00D73D07">
        <w:fldChar w:fldCharType="begin"/>
      </w:r>
      <w:r w:rsidR="00D73D07">
        <w:instrText xml:space="preserve"> SEQ Table_A \* ARABIC </w:instrText>
      </w:r>
      <w:r w:rsidR="00D73D07">
        <w:fldChar w:fldCharType="separate"/>
      </w:r>
      <w:r w:rsidR="002B5193">
        <w:rPr>
          <w:noProof/>
        </w:rPr>
        <w:t>2</w:t>
      </w:r>
      <w:r w:rsidR="00D73D07">
        <w:rPr>
          <w:noProof/>
        </w:rPr>
        <w:fldChar w:fldCharType="end"/>
      </w:r>
      <w:r>
        <w:t xml:space="preserve"> Leadership and coordination roundtable data</w:t>
      </w:r>
      <w:bookmarkEnd w:id="34"/>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19"/>
        <w:gridCol w:w="991"/>
        <w:gridCol w:w="992"/>
        <w:gridCol w:w="992"/>
        <w:gridCol w:w="992"/>
        <w:gridCol w:w="992"/>
        <w:gridCol w:w="992"/>
      </w:tblGrid>
      <w:tr w:rsidR="00893CA7" w14:paraId="51D038C0" w14:textId="77777777" w:rsidTr="00BF18A0">
        <w:trPr>
          <w:cantSplit/>
          <w:tblHeader/>
        </w:trPr>
        <w:tc>
          <w:tcPr>
            <w:tcW w:w="1719" w:type="pct"/>
          </w:tcPr>
          <w:p w14:paraId="642C4C3F" w14:textId="77777777" w:rsidR="00893CA7" w:rsidRDefault="00893CA7">
            <w:pPr>
              <w:pStyle w:val="TableHeading"/>
            </w:pPr>
            <w:bookmarkStart w:id="35" w:name="Title_A2"/>
            <w:bookmarkStart w:id="36" w:name="_Hlk210727405"/>
            <w:bookmarkEnd w:id="35"/>
            <w:r>
              <w:t>Action</w:t>
            </w:r>
          </w:p>
        </w:tc>
        <w:tc>
          <w:tcPr>
            <w:tcW w:w="546" w:type="pct"/>
          </w:tcPr>
          <w:p w14:paraId="1275EAC6" w14:textId="77777777" w:rsidR="00893CA7" w:rsidRDefault="00893CA7" w:rsidP="001673BC">
            <w:pPr>
              <w:pStyle w:val="TableHeading"/>
            </w:pPr>
            <w:r>
              <w:t>Very Important</w:t>
            </w:r>
          </w:p>
        </w:tc>
        <w:tc>
          <w:tcPr>
            <w:tcW w:w="547" w:type="pct"/>
          </w:tcPr>
          <w:p w14:paraId="50BC7842" w14:textId="77777777" w:rsidR="00893CA7" w:rsidRDefault="00893CA7" w:rsidP="001673BC">
            <w:pPr>
              <w:pStyle w:val="TableHeading"/>
            </w:pPr>
            <w:r>
              <w:t>Important</w:t>
            </w:r>
          </w:p>
        </w:tc>
        <w:tc>
          <w:tcPr>
            <w:tcW w:w="547" w:type="pct"/>
          </w:tcPr>
          <w:p w14:paraId="695E5D02" w14:textId="77777777" w:rsidR="00893CA7" w:rsidRDefault="00893CA7" w:rsidP="001673BC">
            <w:pPr>
              <w:pStyle w:val="TableHeading"/>
            </w:pPr>
            <w:r>
              <w:t>Slightly important</w:t>
            </w:r>
          </w:p>
        </w:tc>
        <w:tc>
          <w:tcPr>
            <w:tcW w:w="547" w:type="pct"/>
          </w:tcPr>
          <w:p w14:paraId="6422F82E" w14:textId="77777777" w:rsidR="00893CA7" w:rsidRDefault="00893CA7" w:rsidP="001673BC">
            <w:pPr>
              <w:pStyle w:val="TableHeading"/>
            </w:pPr>
            <w:r>
              <w:t>Neutral or unsure</w:t>
            </w:r>
          </w:p>
        </w:tc>
        <w:tc>
          <w:tcPr>
            <w:tcW w:w="547" w:type="pct"/>
          </w:tcPr>
          <w:p w14:paraId="2C97F07A" w14:textId="670651C3" w:rsidR="00893CA7" w:rsidRDefault="00893CA7" w:rsidP="001673BC">
            <w:pPr>
              <w:pStyle w:val="TableHeading"/>
            </w:pPr>
            <w:r>
              <w:t>Not re</w:t>
            </w:r>
            <w:r w:rsidR="00FF3D6B">
              <w:t>quired</w:t>
            </w:r>
          </w:p>
        </w:tc>
        <w:tc>
          <w:tcPr>
            <w:tcW w:w="547" w:type="pct"/>
          </w:tcPr>
          <w:p w14:paraId="5BF14425" w14:textId="77777777" w:rsidR="00893CA7" w:rsidRDefault="00893CA7" w:rsidP="001673BC">
            <w:pPr>
              <w:pStyle w:val="TableHeading"/>
            </w:pPr>
            <w:r>
              <w:t>No response</w:t>
            </w:r>
          </w:p>
        </w:tc>
      </w:tr>
      <w:tr w:rsidR="00333FF6" w14:paraId="3DFB0819" w14:textId="77777777" w:rsidTr="00BF18A0">
        <w:tc>
          <w:tcPr>
            <w:tcW w:w="1719" w:type="pct"/>
          </w:tcPr>
          <w:p w14:paraId="22898F2C" w14:textId="74B8C7D6" w:rsidR="00333FF6" w:rsidRPr="008637B5" w:rsidRDefault="00333FF6" w:rsidP="00333FF6">
            <w:pPr>
              <w:pStyle w:val="TableText"/>
            </w:pPr>
            <w:r w:rsidRPr="006B26D5">
              <w:t>Action 1. Establish a shared understanding of respective roles across Australian, state, territory and local governments and NGOs.</w:t>
            </w:r>
          </w:p>
        </w:tc>
        <w:tc>
          <w:tcPr>
            <w:tcW w:w="546" w:type="pct"/>
          </w:tcPr>
          <w:p w14:paraId="12464176" w14:textId="093EDBAD" w:rsidR="00333FF6" w:rsidRDefault="00333FF6" w:rsidP="003B7A0D">
            <w:pPr>
              <w:pStyle w:val="TableText"/>
            </w:pPr>
            <w:r w:rsidRPr="006B26D5">
              <w:t>7</w:t>
            </w:r>
            <w:r w:rsidR="00727367">
              <w:t>8.8</w:t>
            </w:r>
            <w:r w:rsidRPr="006B26D5">
              <w:t>%</w:t>
            </w:r>
          </w:p>
        </w:tc>
        <w:tc>
          <w:tcPr>
            <w:tcW w:w="547" w:type="pct"/>
          </w:tcPr>
          <w:p w14:paraId="2C4A015E" w14:textId="213C1C52" w:rsidR="00333FF6" w:rsidRDefault="00333FF6" w:rsidP="003B7A0D">
            <w:pPr>
              <w:pStyle w:val="TableText"/>
            </w:pPr>
            <w:r w:rsidRPr="006B26D5">
              <w:t>11.</w:t>
            </w:r>
            <w:r w:rsidR="00E52B7D">
              <w:t>5</w:t>
            </w:r>
            <w:r w:rsidRPr="006B26D5">
              <w:t>%</w:t>
            </w:r>
          </w:p>
        </w:tc>
        <w:tc>
          <w:tcPr>
            <w:tcW w:w="547" w:type="pct"/>
          </w:tcPr>
          <w:p w14:paraId="2E234126" w14:textId="7D3D822D" w:rsidR="00333FF6" w:rsidRDefault="00333FF6" w:rsidP="003B7A0D">
            <w:pPr>
              <w:pStyle w:val="TableText"/>
            </w:pPr>
            <w:r w:rsidRPr="006B26D5">
              <w:t>0.0%</w:t>
            </w:r>
          </w:p>
        </w:tc>
        <w:tc>
          <w:tcPr>
            <w:tcW w:w="547" w:type="pct"/>
          </w:tcPr>
          <w:p w14:paraId="19872C05" w14:textId="3BB7EAB0" w:rsidR="00333FF6" w:rsidRDefault="00333FF6" w:rsidP="003B7A0D">
            <w:pPr>
              <w:pStyle w:val="TableText"/>
            </w:pPr>
            <w:r w:rsidRPr="006B26D5">
              <w:t>0.0%</w:t>
            </w:r>
          </w:p>
        </w:tc>
        <w:tc>
          <w:tcPr>
            <w:tcW w:w="547" w:type="pct"/>
          </w:tcPr>
          <w:p w14:paraId="71B06DCA" w14:textId="19B342F9" w:rsidR="00333FF6" w:rsidRDefault="00333FF6" w:rsidP="003B7A0D">
            <w:pPr>
              <w:pStyle w:val="TableText"/>
            </w:pPr>
            <w:r w:rsidRPr="006B26D5">
              <w:t>0.0%</w:t>
            </w:r>
          </w:p>
        </w:tc>
        <w:tc>
          <w:tcPr>
            <w:tcW w:w="547" w:type="pct"/>
          </w:tcPr>
          <w:p w14:paraId="1870E482" w14:textId="2A7AE3F8" w:rsidR="00333FF6" w:rsidRDefault="00E52B7D" w:rsidP="003B7A0D">
            <w:pPr>
              <w:pStyle w:val="TableText"/>
            </w:pPr>
            <w:r>
              <w:t>9.6</w:t>
            </w:r>
            <w:r w:rsidR="00333FF6" w:rsidRPr="006B26D5">
              <w:t>%</w:t>
            </w:r>
          </w:p>
        </w:tc>
      </w:tr>
      <w:tr w:rsidR="00882503" w14:paraId="49E6D8F1" w14:textId="77777777" w:rsidTr="00BF18A0">
        <w:tc>
          <w:tcPr>
            <w:tcW w:w="1719" w:type="pct"/>
          </w:tcPr>
          <w:p w14:paraId="62727BC0" w14:textId="2202E24D" w:rsidR="00882503" w:rsidRDefault="00882503" w:rsidP="00882503">
            <w:pPr>
              <w:pStyle w:val="TableText"/>
            </w:pPr>
            <w:r w:rsidRPr="00361A12">
              <w:t>Action 2. Seek input from committees, government bodies and community about the spectrum of animal use.</w:t>
            </w:r>
          </w:p>
        </w:tc>
        <w:tc>
          <w:tcPr>
            <w:tcW w:w="546" w:type="pct"/>
          </w:tcPr>
          <w:p w14:paraId="5D025854" w14:textId="417557E8" w:rsidR="00882503" w:rsidRDefault="00882503" w:rsidP="003B7A0D">
            <w:pPr>
              <w:pStyle w:val="TableText"/>
            </w:pPr>
            <w:r w:rsidRPr="00361A12">
              <w:t>4</w:t>
            </w:r>
            <w:r w:rsidR="00E52B7D">
              <w:t>4.2</w:t>
            </w:r>
            <w:r w:rsidRPr="00361A12">
              <w:t>%</w:t>
            </w:r>
          </w:p>
        </w:tc>
        <w:tc>
          <w:tcPr>
            <w:tcW w:w="547" w:type="pct"/>
          </w:tcPr>
          <w:p w14:paraId="3E0377B7" w14:textId="7C4AEAA3" w:rsidR="00882503" w:rsidRDefault="00882503" w:rsidP="003B7A0D">
            <w:pPr>
              <w:pStyle w:val="TableText"/>
            </w:pPr>
            <w:r w:rsidRPr="00361A12">
              <w:t>2</w:t>
            </w:r>
            <w:r w:rsidR="00E52B7D">
              <w:t>6</w:t>
            </w:r>
            <w:r w:rsidRPr="00361A12">
              <w:t>.9%</w:t>
            </w:r>
          </w:p>
        </w:tc>
        <w:tc>
          <w:tcPr>
            <w:tcW w:w="547" w:type="pct"/>
          </w:tcPr>
          <w:p w14:paraId="26148238" w14:textId="00F8B350" w:rsidR="00882503" w:rsidRDefault="00882503" w:rsidP="003B7A0D">
            <w:pPr>
              <w:pStyle w:val="TableText"/>
            </w:pPr>
            <w:r w:rsidRPr="00361A12">
              <w:t>7.</w:t>
            </w:r>
            <w:r w:rsidR="00E52B7D">
              <w:t>7</w:t>
            </w:r>
            <w:r w:rsidRPr="00361A12">
              <w:t>%</w:t>
            </w:r>
          </w:p>
        </w:tc>
        <w:tc>
          <w:tcPr>
            <w:tcW w:w="547" w:type="pct"/>
          </w:tcPr>
          <w:p w14:paraId="7BD476E8" w14:textId="090CA1AA" w:rsidR="00882503" w:rsidRDefault="00882503" w:rsidP="003B7A0D">
            <w:pPr>
              <w:pStyle w:val="TableText"/>
            </w:pPr>
            <w:r w:rsidRPr="00361A12">
              <w:t>3.</w:t>
            </w:r>
            <w:r w:rsidR="00E52B7D">
              <w:t>8</w:t>
            </w:r>
            <w:r w:rsidRPr="00361A12">
              <w:t>%</w:t>
            </w:r>
          </w:p>
        </w:tc>
        <w:tc>
          <w:tcPr>
            <w:tcW w:w="547" w:type="pct"/>
          </w:tcPr>
          <w:p w14:paraId="20E296F2" w14:textId="7ECE5211" w:rsidR="00882503" w:rsidRDefault="00882503" w:rsidP="003B7A0D">
            <w:pPr>
              <w:pStyle w:val="TableText"/>
            </w:pPr>
            <w:r w:rsidRPr="00361A12">
              <w:t>0.0%</w:t>
            </w:r>
          </w:p>
        </w:tc>
        <w:tc>
          <w:tcPr>
            <w:tcW w:w="547" w:type="pct"/>
          </w:tcPr>
          <w:p w14:paraId="2FC594B6" w14:textId="7933E72B" w:rsidR="00882503" w:rsidRDefault="00E52B7D" w:rsidP="003B7A0D">
            <w:pPr>
              <w:pStyle w:val="TableText"/>
            </w:pPr>
            <w:r>
              <w:t>17.3</w:t>
            </w:r>
            <w:r w:rsidR="00882503" w:rsidRPr="00361A12">
              <w:t>%</w:t>
            </w:r>
          </w:p>
        </w:tc>
      </w:tr>
      <w:tr w:rsidR="00BC2318" w14:paraId="14B24F45" w14:textId="77777777" w:rsidTr="00BF18A0">
        <w:tc>
          <w:tcPr>
            <w:tcW w:w="1719" w:type="pct"/>
          </w:tcPr>
          <w:p w14:paraId="381D72B0" w14:textId="0B839E43" w:rsidR="00BC2318" w:rsidRDefault="00BC2318" w:rsidP="00BC2318">
            <w:pPr>
              <w:pStyle w:val="TableText"/>
            </w:pPr>
            <w:r w:rsidRPr="006F0869">
              <w:t>Action 3. Promote adoption of harmonised approach to animal welfare legislation across state, territory and local government jurisdictions.</w:t>
            </w:r>
          </w:p>
        </w:tc>
        <w:tc>
          <w:tcPr>
            <w:tcW w:w="546" w:type="pct"/>
          </w:tcPr>
          <w:p w14:paraId="5CC59B4F" w14:textId="035E4716" w:rsidR="00BC2318" w:rsidRDefault="00BC2318" w:rsidP="003B7A0D">
            <w:pPr>
              <w:pStyle w:val="TableText"/>
            </w:pPr>
            <w:r w:rsidRPr="006F0869">
              <w:t>6</w:t>
            </w:r>
            <w:r w:rsidR="00E52B7D">
              <w:t>9.2</w:t>
            </w:r>
            <w:r w:rsidRPr="006F0869">
              <w:t>%</w:t>
            </w:r>
          </w:p>
        </w:tc>
        <w:tc>
          <w:tcPr>
            <w:tcW w:w="547" w:type="pct"/>
          </w:tcPr>
          <w:p w14:paraId="23E40995" w14:textId="079556A4" w:rsidR="00BC2318" w:rsidRDefault="00BC2318" w:rsidP="003B7A0D">
            <w:pPr>
              <w:pStyle w:val="TableText"/>
            </w:pPr>
            <w:r w:rsidRPr="006F0869">
              <w:t>13.</w:t>
            </w:r>
            <w:r w:rsidR="00E52B7D">
              <w:t>5</w:t>
            </w:r>
            <w:r w:rsidRPr="006F0869">
              <w:t>%</w:t>
            </w:r>
          </w:p>
        </w:tc>
        <w:tc>
          <w:tcPr>
            <w:tcW w:w="547" w:type="pct"/>
          </w:tcPr>
          <w:p w14:paraId="7E505179" w14:textId="5B79BC6A" w:rsidR="00BC2318" w:rsidRDefault="00BC2318" w:rsidP="003B7A0D">
            <w:pPr>
              <w:pStyle w:val="TableText"/>
            </w:pPr>
            <w:r w:rsidRPr="006F0869">
              <w:t>0.0%</w:t>
            </w:r>
          </w:p>
        </w:tc>
        <w:tc>
          <w:tcPr>
            <w:tcW w:w="547" w:type="pct"/>
          </w:tcPr>
          <w:p w14:paraId="6A527F92" w14:textId="5F861462" w:rsidR="00BC2318" w:rsidRDefault="00BC2318" w:rsidP="003B7A0D">
            <w:pPr>
              <w:pStyle w:val="TableText"/>
            </w:pPr>
            <w:r w:rsidRPr="006F0869">
              <w:t>9.</w:t>
            </w:r>
            <w:r w:rsidR="00E52B7D">
              <w:t>6</w:t>
            </w:r>
            <w:r w:rsidRPr="006F0869">
              <w:t>%</w:t>
            </w:r>
          </w:p>
        </w:tc>
        <w:tc>
          <w:tcPr>
            <w:tcW w:w="547" w:type="pct"/>
          </w:tcPr>
          <w:p w14:paraId="79F5048A" w14:textId="31E6AC92" w:rsidR="00BC2318" w:rsidRDefault="00BC2318" w:rsidP="003B7A0D">
            <w:pPr>
              <w:pStyle w:val="TableText"/>
            </w:pPr>
            <w:r w:rsidRPr="006F0869">
              <w:t>0.0%</w:t>
            </w:r>
          </w:p>
        </w:tc>
        <w:tc>
          <w:tcPr>
            <w:tcW w:w="547" w:type="pct"/>
          </w:tcPr>
          <w:p w14:paraId="47BC0FAE" w14:textId="57F86CB4" w:rsidR="00BC2318" w:rsidRDefault="00E52B7D" w:rsidP="003B7A0D">
            <w:pPr>
              <w:pStyle w:val="TableText"/>
            </w:pPr>
            <w:r>
              <w:t>7.7</w:t>
            </w:r>
            <w:r w:rsidR="00BC2318" w:rsidRPr="006F0869">
              <w:t>%</w:t>
            </w:r>
          </w:p>
        </w:tc>
      </w:tr>
    </w:tbl>
    <w:p w14:paraId="28CC5AFD" w14:textId="4A4DD70B" w:rsidR="003108B0" w:rsidRDefault="00EC13BB" w:rsidP="00EC13BB">
      <w:pPr>
        <w:pStyle w:val="FigureTableNoteSource"/>
        <w:rPr>
          <w:lang w:eastAsia="ja-JP"/>
        </w:rPr>
      </w:pPr>
      <w:r>
        <w:rPr>
          <w:lang w:eastAsia="ja-JP"/>
        </w:rPr>
        <w:t>Due to rounding, total responses for each action may not sum exactly to 100%.</w:t>
      </w:r>
    </w:p>
    <w:p w14:paraId="3231BEB4" w14:textId="3D63D33E" w:rsidR="00D73D07" w:rsidRDefault="00D73D07" w:rsidP="00D73D07">
      <w:pPr>
        <w:pStyle w:val="Caption"/>
      </w:pPr>
      <w:bookmarkStart w:id="37" w:name="_Ref211427420"/>
      <w:bookmarkStart w:id="38" w:name="_Toc211249911"/>
      <w:bookmarkEnd w:id="36"/>
      <w:r>
        <w:t>Table A</w:t>
      </w:r>
      <w:r>
        <w:fldChar w:fldCharType="begin"/>
      </w:r>
      <w:r>
        <w:instrText xml:space="preserve"> SEQ Table_A \* ARABIC </w:instrText>
      </w:r>
      <w:r>
        <w:fldChar w:fldCharType="separate"/>
      </w:r>
      <w:r w:rsidR="002B5193">
        <w:rPr>
          <w:noProof/>
        </w:rPr>
        <w:t>3</w:t>
      </w:r>
      <w:r>
        <w:rPr>
          <w:noProof/>
        </w:rPr>
        <w:fldChar w:fldCharType="end"/>
      </w:r>
      <w:bookmarkEnd w:id="37"/>
      <w:r>
        <w:t xml:space="preserve"> Standards and implementation roundtable data</w:t>
      </w:r>
      <w:bookmarkEnd w:id="38"/>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19"/>
        <w:gridCol w:w="991"/>
        <w:gridCol w:w="992"/>
        <w:gridCol w:w="992"/>
        <w:gridCol w:w="992"/>
        <w:gridCol w:w="992"/>
        <w:gridCol w:w="992"/>
      </w:tblGrid>
      <w:tr w:rsidR="00BC260C" w14:paraId="4E7C460C" w14:textId="77777777" w:rsidTr="00131632">
        <w:trPr>
          <w:cantSplit/>
          <w:tblHeader/>
        </w:trPr>
        <w:tc>
          <w:tcPr>
            <w:tcW w:w="1719" w:type="pct"/>
          </w:tcPr>
          <w:p w14:paraId="16AF4D54" w14:textId="77777777" w:rsidR="00BC260C" w:rsidRDefault="00BC260C">
            <w:pPr>
              <w:pStyle w:val="TableHeading"/>
            </w:pPr>
            <w:bookmarkStart w:id="39" w:name="Title_A3"/>
            <w:bookmarkEnd w:id="39"/>
            <w:r>
              <w:t>Action</w:t>
            </w:r>
          </w:p>
        </w:tc>
        <w:tc>
          <w:tcPr>
            <w:tcW w:w="546" w:type="pct"/>
          </w:tcPr>
          <w:p w14:paraId="5E364C35" w14:textId="07155346" w:rsidR="00BC260C" w:rsidRDefault="00BC260C" w:rsidP="003B7A0D">
            <w:pPr>
              <w:pStyle w:val="TableHeading"/>
            </w:pPr>
            <w:r>
              <w:t>Very Important</w:t>
            </w:r>
          </w:p>
        </w:tc>
        <w:tc>
          <w:tcPr>
            <w:tcW w:w="547" w:type="pct"/>
          </w:tcPr>
          <w:p w14:paraId="64166C09" w14:textId="77777777" w:rsidR="00BC260C" w:rsidRDefault="00BC260C" w:rsidP="003B7A0D">
            <w:pPr>
              <w:pStyle w:val="TableHeading"/>
            </w:pPr>
            <w:r>
              <w:t>Important</w:t>
            </w:r>
          </w:p>
        </w:tc>
        <w:tc>
          <w:tcPr>
            <w:tcW w:w="547" w:type="pct"/>
          </w:tcPr>
          <w:p w14:paraId="4B3B8CDB" w14:textId="77777777" w:rsidR="00BC260C" w:rsidRDefault="00BC260C" w:rsidP="003B7A0D">
            <w:pPr>
              <w:pStyle w:val="TableHeading"/>
            </w:pPr>
            <w:r>
              <w:t>Slightly important</w:t>
            </w:r>
          </w:p>
        </w:tc>
        <w:tc>
          <w:tcPr>
            <w:tcW w:w="547" w:type="pct"/>
          </w:tcPr>
          <w:p w14:paraId="46978380" w14:textId="77777777" w:rsidR="00BC260C" w:rsidRDefault="00BC260C" w:rsidP="003B7A0D">
            <w:pPr>
              <w:pStyle w:val="TableHeading"/>
            </w:pPr>
            <w:r>
              <w:t>Neutral or unsure</w:t>
            </w:r>
          </w:p>
        </w:tc>
        <w:tc>
          <w:tcPr>
            <w:tcW w:w="547" w:type="pct"/>
          </w:tcPr>
          <w:p w14:paraId="3D9CAC74" w14:textId="6F2EBA20" w:rsidR="00BC260C" w:rsidRDefault="00BC260C" w:rsidP="003B7A0D">
            <w:pPr>
              <w:pStyle w:val="TableHeading"/>
            </w:pPr>
            <w:r>
              <w:t>Not re</w:t>
            </w:r>
            <w:r w:rsidR="00FF3D6B">
              <w:t>quired</w:t>
            </w:r>
          </w:p>
        </w:tc>
        <w:tc>
          <w:tcPr>
            <w:tcW w:w="547" w:type="pct"/>
          </w:tcPr>
          <w:p w14:paraId="3E90A7A5" w14:textId="77777777" w:rsidR="00BC260C" w:rsidRDefault="00BC260C" w:rsidP="003B7A0D">
            <w:pPr>
              <w:pStyle w:val="TableHeading"/>
            </w:pPr>
            <w:r>
              <w:t>No response</w:t>
            </w:r>
          </w:p>
        </w:tc>
      </w:tr>
      <w:tr w:rsidR="00936C40" w14:paraId="16659C77" w14:textId="77777777" w:rsidTr="003505F9">
        <w:tc>
          <w:tcPr>
            <w:tcW w:w="1719" w:type="pct"/>
          </w:tcPr>
          <w:p w14:paraId="4E69192D" w14:textId="0C76DA0B" w:rsidR="00936C40" w:rsidRPr="008637B5" w:rsidRDefault="00936C40" w:rsidP="00936C40">
            <w:pPr>
              <w:pStyle w:val="TableText"/>
            </w:pPr>
            <w:r w:rsidRPr="00E61F90">
              <w:t>Action 1. Facilitate the timely development and revision of codes of practice.</w:t>
            </w:r>
          </w:p>
        </w:tc>
        <w:tc>
          <w:tcPr>
            <w:tcW w:w="546" w:type="pct"/>
          </w:tcPr>
          <w:p w14:paraId="30F7A2C6" w14:textId="469799B5" w:rsidR="00936C40" w:rsidRDefault="00936C40" w:rsidP="003B7A0D">
            <w:pPr>
              <w:pStyle w:val="TableText"/>
            </w:pPr>
            <w:r w:rsidRPr="00E61F90">
              <w:t>77.8%</w:t>
            </w:r>
          </w:p>
        </w:tc>
        <w:tc>
          <w:tcPr>
            <w:tcW w:w="547" w:type="pct"/>
          </w:tcPr>
          <w:p w14:paraId="272C4E16" w14:textId="40F09A0F" w:rsidR="00936C40" w:rsidRDefault="00936C40" w:rsidP="003B7A0D">
            <w:pPr>
              <w:pStyle w:val="TableText"/>
            </w:pPr>
            <w:r w:rsidRPr="00E61F90">
              <w:t>20.4%</w:t>
            </w:r>
          </w:p>
        </w:tc>
        <w:tc>
          <w:tcPr>
            <w:tcW w:w="547" w:type="pct"/>
          </w:tcPr>
          <w:p w14:paraId="69BC78C2" w14:textId="6952FB1A" w:rsidR="00936C40" w:rsidRDefault="00936C40" w:rsidP="003B7A0D">
            <w:pPr>
              <w:pStyle w:val="TableText"/>
            </w:pPr>
            <w:r w:rsidRPr="00E61F90">
              <w:t>1.9%</w:t>
            </w:r>
          </w:p>
        </w:tc>
        <w:tc>
          <w:tcPr>
            <w:tcW w:w="547" w:type="pct"/>
          </w:tcPr>
          <w:p w14:paraId="7E71915A" w14:textId="2F78037E" w:rsidR="00936C40" w:rsidRDefault="00936C40" w:rsidP="003B7A0D">
            <w:pPr>
              <w:pStyle w:val="TableText"/>
            </w:pPr>
            <w:r w:rsidRPr="00E61F90">
              <w:t>0.0%</w:t>
            </w:r>
          </w:p>
        </w:tc>
        <w:tc>
          <w:tcPr>
            <w:tcW w:w="547" w:type="pct"/>
          </w:tcPr>
          <w:p w14:paraId="65E21298" w14:textId="2A2AB398" w:rsidR="00936C40" w:rsidRDefault="00936C40" w:rsidP="003B7A0D">
            <w:pPr>
              <w:pStyle w:val="TableText"/>
            </w:pPr>
            <w:r w:rsidRPr="00E61F90">
              <w:t>0.0%</w:t>
            </w:r>
          </w:p>
        </w:tc>
        <w:tc>
          <w:tcPr>
            <w:tcW w:w="547" w:type="pct"/>
          </w:tcPr>
          <w:p w14:paraId="2CF03673" w14:textId="4338983F" w:rsidR="00936C40" w:rsidRDefault="00936C40" w:rsidP="003B7A0D">
            <w:pPr>
              <w:pStyle w:val="TableText"/>
            </w:pPr>
            <w:r w:rsidRPr="00E61F90">
              <w:t>0.0%</w:t>
            </w:r>
          </w:p>
        </w:tc>
      </w:tr>
    </w:tbl>
    <w:p w14:paraId="4D7CFF8D" w14:textId="77777777" w:rsidR="00EC13BB" w:rsidRDefault="00EC13BB" w:rsidP="00EC13BB">
      <w:pPr>
        <w:pStyle w:val="FigureTableNoteSource"/>
        <w:rPr>
          <w:lang w:eastAsia="ja-JP"/>
        </w:rPr>
      </w:pPr>
      <w:r>
        <w:rPr>
          <w:lang w:eastAsia="ja-JP"/>
        </w:rPr>
        <w:t>Due to rounding, total responses for each action may not sum exactly to 100%.</w:t>
      </w:r>
    </w:p>
    <w:p w14:paraId="5C49DF25" w14:textId="10462012" w:rsidR="00D73D07" w:rsidRDefault="00D73D07" w:rsidP="00D73D07">
      <w:pPr>
        <w:pStyle w:val="Caption"/>
      </w:pPr>
      <w:bookmarkStart w:id="40" w:name="_Toc211249912"/>
      <w:r>
        <w:t>Table A</w:t>
      </w:r>
      <w:r>
        <w:fldChar w:fldCharType="begin"/>
      </w:r>
      <w:r>
        <w:instrText xml:space="preserve"> SEQ Table_A \* ARABIC </w:instrText>
      </w:r>
      <w:r>
        <w:fldChar w:fldCharType="separate"/>
      </w:r>
      <w:r w:rsidR="002B5193">
        <w:rPr>
          <w:noProof/>
        </w:rPr>
        <w:t>4</w:t>
      </w:r>
      <w:r>
        <w:rPr>
          <w:noProof/>
        </w:rPr>
        <w:fldChar w:fldCharType="end"/>
      </w:r>
      <w:r>
        <w:t xml:space="preserve"> Research and development roundtable data</w:t>
      </w:r>
      <w:bookmarkEnd w:id="40"/>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19"/>
        <w:gridCol w:w="991"/>
        <w:gridCol w:w="992"/>
        <w:gridCol w:w="992"/>
        <w:gridCol w:w="992"/>
        <w:gridCol w:w="992"/>
        <w:gridCol w:w="992"/>
      </w:tblGrid>
      <w:tr w:rsidR="00BC260C" w14:paraId="0B2BFAD2" w14:textId="77777777" w:rsidTr="00F67FF6">
        <w:trPr>
          <w:cantSplit/>
          <w:tblHeader/>
        </w:trPr>
        <w:tc>
          <w:tcPr>
            <w:tcW w:w="1719" w:type="pct"/>
          </w:tcPr>
          <w:p w14:paraId="0FF8F600" w14:textId="77777777" w:rsidR="00BC260C" w:rsidRDefault="00BC260C">
            <w:pPr>
              <w:pStyle w:val="TableHeading"/>
            </w:pPr>
            <w:bookmarkStart w:id="41" w:name="Title_A4"/>
            <w:bookmarkEnd w:id="41"/>
            <w:r>
              <w:t>Action</w:t>
            </w:r>
          </w:p>
        </w:tc>
        <w:tc>
          <w:tcPr>
            <w:tcW w:w="546" w:type="pct"/>
          </w:tcPr>
          <w:p w14:paraId="5D021FDC" w14:textId="77777777" w:rsidR="00BC260C" w:rsidRDefault="00BC260C" w:rsidP="00872B5B">
            <w:pPr>
              <w:pStyle w:val="TableHeading"/>
            </w:pPr>
            <w:r>
              <w:t>Very Important</w:t>
            </w:r>
          </w:p>
        </w:tc>
        <w:tc>
          <w:tcPr>
            <w:tcW w:w="547" w:type="pct"/>
          </w:tcPr>
          <w:p w14:paraId="358D2E2A" w14:textId="77777777" w:rsidR="00BC260C" w:rsidRDefault="00BC260C" w:rsidP="00872B5B">
            <w:pPr>
              <w:pStyle w:val="TableHeading"/>
            </w:pPr>
            <w:r>
              <w:t>Important</w:t>
            </w:r>
          </w:p>
        </w:tc>
        <w:tc>
          <w:tcPr>
            <w:tcW w:w="547" w:type="pct"/>
          </w:tcPr>
          <w:p w14:paraId="0430C2AD" w14:textId="77777777" w:rsidR="00BC260C" w:rsidRDefault="00BC260C" w:rsidP="00872B5B">
            <w:pPr>
              <w:pStyle w:val="TableHeading"/>
            </w:pPr>
            <w:r>
              <w:t>Slightly important</w:t>
            </w:r>
          </w:p>
        </w:tc>
        <w:tc>
          <w:tcPr>
            <w:tcW w:w="547" w:type="pct"/>
          </w:tcPr>
          <w:p w14:paraId="5DA909EA" w14:textId="77777777" w:rsidR="00BC260C" w:rsidRDefault="00BC260C" w:rsidP="00872B5B">
            <w:pPr>
              <w:pStyle w:val="TableHeading"/>
            </w:pPr>
            <w:r>
              <w:t>Neutral or unsure</w:t>
            </w:r>
          </w:p>
        </w:tc>
        <w:tc>
          <w:tcPr>
            <w:tcW w:w="547" w:type="pct"/>
          </w:tcPr>
          <w:p w14:paraId="38EE3026" w14:textId="38D30786" w:rsidR="00BC260C" w:rsidRDefault="00BC260C" w:rsidP="00872B5B">
            <w:pPr>
              <w:pStyle w:val="TableHeading"/>
            </w:pPr>
            <w:r>
              <w:t>Not re</w:t>
            </w:r>
            <w:r w:rsidR="000F3F66">
              <w:t>quired</w:t>
            </w:r>
          </w:p>
        </w:tc>
        <w:tc>
          <w:tcPr>
            <w:tcW w:w="547" w:type="pct"/>
          </w:tcPr>
          <w:p w14:paraId="24B9E8FD" w14:textId="77777777" w:rsidR="00BC260C" w:rsidRDefault="00BC260C" w:rsidP="00872B5B">
            <w:pPr>
              <w:pStyle w:val="TableHeading"/>
            </w:pPr>
            <w:r>
              <w:t>No response</w:t>
            </w:r>
          </w:p>
        </w:tc>
      </w:tr>
      <w:tr w:rsidR="0019260B" w14:paraId="3C139D21" w14:textId="77777777" w:rsidTr="003505F9">
        <w:tc>
          <w:tcPr>
            <w:tcW w:w="1719" w:type="pct"/>
          </w:tcPr>
          <w:p w14:paraId="3D18A887" w14:textId="53F5A373" w:rsidR="0019260B" w:rsidRPr="008637B5" w:rsidRDefault="0019260B" w:rsidP="0019260B">
            <w:pPr>
              <w:pStyle w:val="TableText"/>
            </w:pPr>
            <w:r w:rsidRPr="008C123D">
              <w:t>Action 1. Identify possible research and development needs and encourage investment through existing funding mechanisms.</w:t>
            </w:r>
          </w:p>
        </w:tc>
        <w:tc>
          <w:tcPr>
            <w:tcW w:w="546" w:type="pct"/>
          </w:tcPr>
          <w:p w14:paraId="7606050D" w14:textId="39FC8379" w:rsidR="0019260B" w:rsidRDefault="0019260B" w:rsidP="00872B5B">
            <w:pPr>
              <w:pStyle w:val="TableText"/>
            </w:pPr>
            <w:r w:rsidRPr="008C123D">
              <w:t>3</w:t>
            </w:r>
            <w:r w:rsidR="00E52B7D">
              <w:t>4.6</w:t>
            </w:r>
            <w:r w:rsidRPr="008C123D">
              <w:t>%</w:t>
            </w:r>
          </w:p>
        </w:tc>
        <w:tc>
          <w:tcPr>
            <w:tcW w:w="547" w:type="pct"/>
          </w:tcPr>
          <w:p w14:paraId="5FFCC4E6" w14:textId="313A9CED" w:rsidR="0019260B" w:rsidRDefault="0019260B" w:rsidP="00872B5B">
            <w:pPr>
              <w:pStyle w:val="TableText"/>
            </w:pPr>
            <w:r w:rsidRPr="008C123D">
              <w:t>4</w:t>
            </w:r>
            <w:r w:rsidR="00E52B7D">
              <w:t>2.3</w:t>
            </w:r>
            <w:r w:rsidRPr="008C123D">
              <w:t>%</w:t>
            </w:r>
          </w:p>
        </w:tc>
        <w:tc>
          <w:tcPr>
            <w:tcW w:w="547" w:type="pct"/>
          </w:tcPr>
          <w:p w14:paraId="7F1A8B16" w14:textId="76A4D1AE" w:rsidR="0019260B" w:rsidRDefault="0019260B" w:rsidP="00872B5B">
            <w:pPr>
              <w:pStyle w:val="TableText"/>
            </w:pPr>
            <w:r w:rsidRPr="008C123D">
              <w:t>5.</w:t>
            </w:r>
            <w:r w:rsidR="00E52B7D">
              <w:t>8</w:t>
            </w:r>
            <w:r w:rsidRPr="008C123D">
              <w:t>%</w:t>
            </w:r>
          </w:p>
        </w:tc>
        <w:tc>
          <w:tcPr>
            <w:tcW w:w="547" w:type="pct"/>
          </w:tcPr>
          <w:p w14:paraId="3856BB89" w14:textId="7F93ED1E" w:rsidR="0019260B" w:rsidRDefault="0019260B" w:rsidP="00872B5B">
            <w:pPr>
              <w:pStyle w:val="TableText"/>
            </w:pPr>
            <w:r w:rsidRPr="008C123D">
              <w:t>0.0%</w:t>
            </w:r>
          </w:p>
        </w:tc>
        <w:tc>
          <w:tcPr>
            <w:tcW w:w="547" w:type="pct"/>
          </w:tcPr>
          <w:p w14:paraId="72654A03" w14:textId="68FC861E" w:rsidR="0019260B" w:rsidRDefault="0019260B" w:rsidP="00872B5B">
            <w:pPr>
              <w:pStyle w:val="TableText"/>
            </w:pPr>
            <w:r w:rsidRPr="008C123D">
              <w:t>0.0%</w:t>
            </w:r>
          </w:p>
        </w:tc>
        <w:tc>
          <w:tcPr>
            <w:tcW w:w="547" w:type="pct"/>
          </w:tcPr>
          <w:p w14:paraId="32D54DBA" w14:textId="31AF2945" w:rsidR="0019260B" w:rsidRDefault="00E52B7D" w:rsidP="00872B5B">
            <w:pPr>
              <w:pStyle w:val="TableText"/>
            </w:pPr>
            <w:r>
              <w:t>17.3</w:t>
            </w:r>
            <w:r w:rsidR="0019260B" w:rsidRPr="008C123D">
              <w:t>%</w:t>
            </w:r>
          </w:p>
        </w:tc>
      </w:tr>
      <w:tr w:rsidR="00E62A02" w14:paraId="0B68A1E1" w14:textId="77777777" w:rsidTr="003505F9">
        <w:tc>
          <w:tcPr>
            <w:tcW w:w="1719" w:type="pct"/>
          </w:tcPr>
          <w:p w14:paraId="577FDC8B" w14:textId="1F18C16F" w:rsidR="00E62A02" w:rsidRDefault="00E62A02" w:rsidP="00E62A02">
            <w:pPr>
              <w:pStyle w:val="TableText"/>
            </w:pPr>
            <w:r w:rsidRPr="006B0FA2">
              <w:t>Action 2. Explore options of funding and establish national animal welfare research priorities.</w:t>
            </w:r>
          </w:p>
        </w:tc>
        <w:tc>
          <w:tcPr>
            <w:tcW w:w="546" w:type="pct"/>
          </w:tcPr>
          <w:p w14:paraId="5F3CAD5E" w14:textId="612B0016" w:rsidR="00E62A02" w:rsidRDefault="00E62A02" w:rsidP="00872B5B">
            <w:pPr>
              <w:pStyle w:val="TableText"/>
            </w:pPr>
            <w:r w:rsidRPr="006B0FA2">
              <w:t>2</w:t>
            </w:r>
            <w:r w:rsidR="00E52B7D">
              <w:t>3.1</w:t>
            </w:r>
            <w:r w:rsidRPr="006B0FA2">
              <w:t>%</w:t>
            </w:r>
          </w:p>
        </w:tc>
        <w:tc>
          <w:tcPr>
            <w:tcW w:w="547" w:type="pct"/>
          </w:tcPr>
          <w:p w14:paraId="35D3C611" w14:textId="2D898F4E" w:rsidR="00E62A02" w:rsidRDefault="00E62A02" w:rsidP="00872B5B">
            <w:pPr>
              <w:pStyle w:val="TableText"/>
            </w:pPr>
            <w:r w:rsidRPr="006B0FA2">
              <w:t>4</w:t>
            </w:r>
            <w:r w:rsidR="00E52B7D">
              <w:t>6.2</w:t>
            </w:r>
            <w:r w:rsidRPr="006B0FA2">
              <w:t>%</w:t>
            </w:r>
          </w:p>
        </w:tc>
        <w:tc>
          <w:tcPr>
            <w:tcW w:w="547" w:type="pct"/>
          </w:tcPr>
          <w:p w14:paraId="186248A1" w14:textId="4119A65F" w:rsidR="00E62A02" w:rsidRDefault="00E62A02" w:rsidP="00872B5B">
            <w:pPr>
              <w:pStyle w:val="TableText"/>
            </w:pPr>
            <w:r w:rsidRPr="006B0FA2">
              <w:t>7.</w:t>
            </w:r>
            <w:r w:rsidR="00CC543F">
              <w:t>7</w:t>
            </w:r>
            <w:r w:rsidRPr="006B0FA2">
              <w:t>%</w:t>
            </w:r>
          </w:p>
        </w:tc>
        <w:tc>
          <w:tcPr>
            <w:tcW w:w="547" w:type="pct"/>
          </w:tcPr>
          <w:p w14:paraId="0D8902C9" w14:textId="48F4FC5F" w:rsidR="00E62A02" w:rsidRDefault="00E62A02" w:rsidP="00872B5B">
            <w:pPr>
              <w:pStyle w:val="TableText"/>
            </w:pPr>
            <w:r w:rsidRPr="006B0FA2">
              <w:t>0.0%</w:t>
            </w:r>
          </w:p>
        </w:tc>
        <w:tc>
          <w:tcPr>
            <w:tcW w:w="547" w:type="pct"/>
          </w:tcPr>
          <w:p w14:paraId="5C3C98A2" w14:textId="79829B44" w:rsidR="00E62A02" w:rsidRDefault="00E62A02" w:rsidP="00872B5B">
            <w:pPr>
              <w:pStyle w:val="TableText"/>
            </w:pPr>
            <w:r w:rsidRPr="006B0FA2">
              <w:t>0.0%</w:t>
            </w:r>
          </w:p>
        </w:tc>
        <w:tc>
          <w:tcPr>
            <w:tcW w:w="547" w:type="pct"/>
          </w:tcPr>
          <w:p w14:paraId="1BB860DC" w14:textId="1CE4F6DC" w:rsidR="00E62A02" w:rsidRDefault="00E62A02" w:rsidP="00872B5B">
            <w:pPr>
              <w:pStyle w:val="TableText"/>
            </w:pPr>
            <w:r w:rsidRPr="006B0FA2">
              <w:t>2</w:t>
            </w:r>
            <w:r w:rsidR="00CC543F">
              <w:t>3.1</w:t>
            </w:r>
            <w:r w:rsidRPr="006B0FA2">
              <w:t>%</w:t>
            </w:r>
          </w:p>
        </w:tc>
      </w:tr>
      <w:tr w:rsidR="003E0178" w14:paraId="0A489EB5" w14:textId="77777777" w:rsidTr="003505F9">
        <w:tc>
          <w:tcPr>
            <w:tcW w:w="1719" w:type="pct"/>
          </w:tcPr>
          <w:p w14:paraId="4816F2EE" w14:textId="4B4F4683" w:rsidR="003E0178" w:rsidRDefault="003E0178" w:rsidP="003E0178">
            <w:pPr>
              <w:pStyle w:val="TableText"/>
            </w:pPr>
            <w:r w:rsidRPr="00866D9B">
              <w:t>Action 3. Establish a process where welfare research is continually monitored and sustainable standards can be updated.</w:t>
            </w:r>
          </w:p>
        </w:tc>
        <w:tc>
          <w:tcPr>
            <w:tcW w:w="546" w:type="pct"/>
          </w:tcPr>
          <w:p w14:paraId="33726529" w14:textId="53D7F22E" w:rsidR="003E0178" w:rsidRDefault="003E0178" w:rsidP="00872B5B">
            <w:pPr>
              <w:pStyle w:val="TableText"/>
            </w:pPr>
            <w:r w:rsidRPr="00866D9B">
              <w:t>1</w:t>
            </w:r>
            <w:r w:rsidR="001A35D1">
              <w:t>5.4</w:t>
            </w:r>
            <w:r w:rsidRPr="00866D9B">
              <w:t>%</w:t>
            </w:r>
          </w:p>
        </w:tc>
        <w:tc>
          <w:tcPr>
            <w:tcW w:w="547" w:type="pct"/>
          </w:tcPr>
          <w:p w14:paraId="469FA16C" w14:textId="2FA7F3F1" w:rsidR="003E0178" w:rsidRDefault="003E0178" w:rsidP="00872B5B">
            <w:pPr>
              <w:pStyle w:val="TableText"/>
            </w:pPr>
            <w:r w:rsidRPr="00866D9B">
              <w:t>3</w:t>
            </w:r>
            <w:r w:rsidR="001A35D1">
              <w:t>8.5</w:t>
            </w:r>
            <w:r w:rsidRPr="00866D9B">
              <w:t>%</w:t>
            </w:r>
          </w:p>
        </w:tc>
        <w:tc>
          <w:tcPr>
            <w:tcW w:w="547" w:type="pct"/>
          </w:tcPr>
          <w:p w14:paraId="750089AB" w14:textId="77335459" w:rsidR="003E0178" w:rsidRDefault="003E0178" w:rsidP="00872B5B">
            <w:pPr>
              <w:pStyle w:val="TableText"/>
            </w:pPr>
            <w:r w:rsidRPr="00866D9B">
              <w:t>2</w:t>
            </w:r>
            <w:r w:rsidR="003D4C1F">
              <w:t>3.1</w:t>
            </w:r>
            <w:r w:rsidRPr="00866D9B">
              <w:t>%</w:t>
            </w:r>
          </w:p>
        </w:tc>
        <w:tc>
          <w:tcPr>
            <w:tcW w:w="547" w:type="pct"/>
          </w:tcPr>
          <w:p w14:paraId="30AE525E" w14:textId="05B340EA" w:rsidR="003E0178" w:rsidRDefault="003E0178" w:rsidP="00872B5B">
            <w:pPr>
              <w:pStyle w:val="TableText"/>
            </w:pPr>
            <w:r w:rsidRPr="00866D9B">
              <w:t>5.</w:t>
            </w:r>
            <w:r w:rsidR="003D4C1F">
              <w:t>8</w:t>
            </w:r>
            <w:r w:rsidRPr="00866D9B">
              <w:t>%</w:t>
            </w:r>
          </w:p>
        </w:tc>
        <w:tc>
          <w:tcPr>
            <w:tcW w:w="547" w:type="pct"/>
          </w:tcPr>
          <w:p w14:paraId="2A9AB3B2" w14:textId="7284BA8D" w:rsidR="003E0178" w:rsidRDefault="003E0178" w:rsidP="00872B5B">
            <w:pPr>
              <w:pStyle w:val="TableText"/>
            </w:pPr>
            <w:r w:rsidRPr="00866D9B">
              <w:t>0.0%</w:t>
            </w:r>
          </w:p>
        </w:tc>
        <w:tc>
          <w:tcPr>
            <w:tcW w:w="547" w:type="pct"/>
          </w:tcPr>
          <w:p w14:paraId="0BEC7B73" w14:textId="3E8CC65A" w:rsidR="003E0178" w:rsidRDefault="003D4C1F" w:rsidP="00872B5B">
            <w:pPr>
              <w:pStyle w:val="TableText"/>
            </w:pPr>
            <w:r>
              <w:t>17.3</w:t>
            </w:r>
            <w:r w:rsidR="003E0178" w:rsidRPr="00866D9B">
              <w:t>%</w:t>
            </w:r>
          </w:p>
        </w:tc>
      </w:tr>
    </w:tbl>
    <w:p w14:paraId="2A437CCF" w14:textId="77777777" w:rsidR="00EC13BB" w:rsidRDefault="00EC13BB" w:rsidP="00EC13BB">
      <w:pPr>
        <w:pStyle w:val="FigureTableNoteSource"/>
        <w:rPr>
          <w:lang w:eastAsia="ja-JP"/>
        </w:rPr>
      </w:pPr>
      <w:r>
        <w:rPr>
          <w:lang w:eastAsia="ja-JP"/>
        </w:rPr>
        <w:t>Due to rounding, total responses for each action may not sum exactly to 100%.</w:t>
      </w:r>
    </w:p>
    <w:p w14:paraId="6BCFD04D" w14:textId="6DEE05CE" w:rsidR="00D73D07" w:rsidRDefault="00D73D07" w:rsidP="00D73D07">
      <w:pPr>
        <w:pStyle w:val="Caption"/>
      </w:pPr>
      <w:bookmarkStart w:id="42" w:name="_Toc211249913"/>
      <w:r>
        <w:t>Table A</w:t>
      </w:r>
      <w:r>
        <w:fldChar w:fldCharType="begin"/>
      </w:r>
      <w:r>
        <w:instrText xml:space="preserve"> SEQ Table_A \* ARABIC </w:instrText>
      </w:r>
      <w:r>
        <w:fldChar w:fldCharType="separate"/>
      </w:r>
      <w:r w:rsidR="002B5193">
        <w:rPr>
          <w:noProof/>
        </w:rPr>
        <w:t>5</w:t>
      </w:r>
      <w:r>
        <w:rPr>
          <w:noProof/>
        </w:rPr>
        <w:fldChar w:fldCharType="end"/>
      </w:r>
      <w:r>
        <w:t xml:space="preserve"> Reporting and compliance roundtable data</w:t>
      </w:r>
      <w:bookmarkEnd w:id="4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21"/>
        <w:gridCol w:w="994"/>
        <w:gridCol w:w="992"/>
        <w:gridCol w:w="992"/>
        <w:gridCol w:w="992"/>
        <w:gridCol w:w="990"/>
        <w:gridCol w:w="989"/>
      </w:tblGrid>
      <w:tr w:rsidR="00BC260C" w14:paraId="668A5CD6" w14:textId="77777777" w:rsidTr="00BF18A0">
        <w:trPr>
          <w:cantSplit/>
          <w:tblHeader/>
        </w:trPr>
        <w:tc>
          <w:tcPr>
            <w:tcW w:w="1720" w:type="pct"/>
          </w:tcPr>
          <w:p w14:paraId="440E4A8F" w14:textId="77777777" w:rsidR="00BC260C" w:rsidRDefault="00BC260C">
            <w:pPr>
              <w:pStyle w:val="TableHeading"/>
            </w:pPr>
            <w:bookmarkStart w:id="43" w:name="Title_A5"/>
            <w:bookmarkEnd w:id="43"/>
            <w:r>
              <w:t>Action</w:t>
            </w:r>
          </w:p>
        </w:tc>
        <w:tc>
          <w:tcPr>
            <w:tcW w:w="548" w:type="pct"/>
          </w:tcPr>
          <w:p w14:paraId="734F2DE8" w14:textId="77777777" w:rsidR="00BC260C" w:rsidRDefault="00BC260C" w:rsidP="001A7072">
            <w:pPr>
              <w:pStyle w:val="TableHeading"/>
            </w:pPr>
            <w:r>
              <w:t>Very Important</w:t>
            </w:r>
          </w:p>
        </w:tc>
        <w:tc>
          <w:tcPr>
            <w:tcW w:w="547" w:type="pct"/>
          </w:tcPr>
          <w:p w14:paraId="3FA114F1" w14:textId="77777777" w:rsidR="00BC260C" w:rsidRDefault="00BC260C" w:rsidP="001A7072">
            <w:pPr>
              <w:pStyle w:val="TableHeading"/>
            </w:pPr>
            <w:r>
              <w:t>Important</w:t>
            </w:r>
          </w:p>
        </w:tc>
        <w:tc>
          <w:tcPr>
            <w:tcW w:w="547" w:type="pct"/>
          </w:tcPr>
          <w:p w14:paraId="21AD3E8A" w14:textId="77777777" w:rsidR="00BC260C" w:rsidRDefault="00BC260C" w:rsidP="001A7072">
            <w:pPr>
              <w:pStyle w:val="TableHeading"/>
            </w:pPr>
            <w:r>
              <w:t>Slightly important</w:t>
            </w:r>
          </w:p>
        </w:tc>
        <w:tc>
          <w:tcPr>
            <w:tcW w:w="547" w:type="pct"/>
          </w:tcPr>
          <w:p w14:paraId="0E44F792" w14:textId="77777777" w:rsidR="00BC260C" w:rsidRDefault="00BC260C" w:rsidP="001A7072">
            <w:pPr>
              <w:pStyle w:val="TableHeading"/>
            </w:pPr>
            <w:r>
              <w:t>Neutral or unsure</w:t>
            </w:r>
          </w:p>
        </w:tc>
        <w:tc>
          <w:tcPr>
            <w:tcW w:w="546" w:type="pct"/>
          </w:tcPr>
          <w:p w14:paraId="06DA61CD" w14:textId="75DF5553" w:rsidR="00BC260C" w:rsidRDefault="00BC260C" w:rsidP="001A7072">
            <w:pPr>
              <w:pStyle w:val="TableHeading"/>
            </w:pPr>
            <w:r>
              <w:t>Not re</w:t>
            </w:r>
            <w:r w:rsidR="00BF173D">
              <w:t>quired</w:t>
            </w:r>
          </w:p>
        </w:tc>
        <w:tc>
          <w:tcPr>
            <w:tcW w:w="546" w:type="pct"/>
          </w:tcPr>
          <w:p w14:paraId="02E6AD13" w14:textId="77777777" w:rsidR="00BC260C" w:rsidRDefault="00BC260C" w:rsidP="001A7072">
            <w:pPr>
              <w:pStyle w:val="TableHeading"/>
            </w:pPr>
            <w:r>
              <w:t>No response</w:t>
            </w:r>
          </w:p>
        </w:tc>
      </w:tr>
      <w:tr w:rsidR="008B48B1" w14:paraId="0FD8A403" w14:textId="77777777" w:rsidTr="00BF18A0">
        <w:tc>
          <w:tcPr>
            <w:tcW w:w="1720" w:type="pct"/>
          </w:tcPr>
          <w:p w14:paraId="1C7EBFAE" w14:textId="3949A12C" w:rsidR="008B48B1" w:rsidRPr="008637B5" w:rsidRDefault="008B48B1" w:rsidP="008B48B1">
            <w:pPr>
              <w:pStyle w:val="TableText"/>
            </w:pPr>
            <w:r w:rsidRPr="000C59A8">
              <w:t>Action 1. Facilitate the maintenance of effective animal welfare units in each jurisdiction.</w:t>
            </w:r>
          </w:p>
        </w:tc>
        <w:tc>
          <w:tcPr>
            <w:tcW w:w="548" w:type="pct"/>
          </w:tcPr>
          <w:p w14:paraId="458C2E55" w14:textId="20D63D2F" w:rsidR="008B48B1" w:rsidRDefault="008B48B1" w:rsidP="001A7072">
            <w:pPr>
              <w:pStyle w:val="TableText"/>
            </w:pPr>
            <w:r w:rsidRPr="000C59A8">
              <w:t>4</w:t>
            </w:r>
            <w:r w:rsidR="00577360">
              <w:t>6.2</w:t>
            </w:r>
            <w:r w:rsidRPr="000C59A8">
              <w:t>%</w:t>
            </w:r>
          </w:p>
        </w:tc>
        <w:tc>
          <w:tcPr>
            <w:tcW w:w="547" w:type="pct"/>
          </w:tcPr>
          <w:p w14:paraId="2DDA4E98" w14:textId="6E523DB1" w:rsidR="008B48B1" w:rsidRDefault="008B48B1" w:rsidP="001A7072">
            <w:pPr>
              <w:pStyle w:val="TableText"/>
            </w:pPr>
            <w:r w:rsidRPr="000C59A8">
              <w:t>3</w:t>
            </w:r>
            <w:r w:rsidR="00577360">
              <w:t>2.7</w:t>
            </w:r>
            <w:r w:rsidRPr="000C59A8">
              <w:t>%</w:t>
            </w:r>
          </w:p>
        </w:tc>
        <w:tc>
          <w:tcPr>
            <w:tcW w:w="547" w:type="pct"/>
          </w:tcPr>
          <w:p w14:paraId="2B05DD49" w14:textId="2D9C0964" w:rsidR="008B48B1" w:rsidRDefault="008B48B1" w:rsidP="001A7072">
            <w:pPr>
              <w:pStyle w:val="TableText"/>
            </w:pPr>
            <w:r w:rsidRPr="000C59A8">
              <w:t>5.</w:t>
            </w:r>
            <w:r w:rsidR="00577360">
              <w:t>8</w:t>
            </w:r>
            <w:r w:rsidRPr="000C59A8">
              <w:t>%</w:t>
            </w:r>
          </w:p>
        </w:tc>
        <w:tc>
          <w:tcPr>
            <w:tcW w:w="547" w:type="pct"/>
          </w:tcPr>
          <w:p w14:paraId="1B06F89D" w14:textId="1A46938C" w:rsidR="008B48B1" w:rsidRDefault="008B48B1" w:rsidP="001A7072">
            <w:pPr>
              <w:pStyle w:val="TableText"/>
            </w:pPr>
            <w:r w:rsidRPr="000C59A8">
              <w:t>1.9%</w:t>
            </w:r>
          </w:p>
        </w:tc>
        <w:tc>
          <w:tcPr>
            <w:tcW w:w="546" w:type="pct"/>
          </w:tcPr>
          <w:p w14:paraId="757C5043" w14:textId="20973136" w:rsidR="008B48B1" w:rsidRDefault="008B48B1" w:rsidP="001A7072">
            <w:pPr>
              <w:pStyle w:val="TableText"/>
            </w:pPr>
            <w:r w:rsidRPr="000C59A8">
              <w:t>0.0%</w:t>
            </w:r>
          </w:p>
        </w:tc>
        <w:tc>
          <w:tcPr>
            <w:tcW w:w="546" w:type="pct"/>
          </w:tcPr>
          <w:p w14:paraId="3D200124" w14:textId="5FFCB986" w:rsidR="008B48B1" w:rsidRDefault="008B48B1" w:rsidP="001A7072">
            <w:pPr>
              <w:pStyle w:val="TableText"/>
            </w:pPr>
            <w:r w:rsidRPr="000C59A8">
              <w:t>1</w:t>
            </w:r>
            <w:r w:rsidR="00577360">
              <w:t>3.5</w:t>
            </w:r>
            <w:r w:rsidRPr="000C59A8">
              <w:t>%</w:t>
            </w:r>
          </w:p>
        </w:tc>
      </w:tr>
      <w:tr w:rsidR="00834A60" w14:paraId="7643E129" w14:textId="77777777" w:rsidTr="00BF18A0">
        <w:tc>
          <w:tcPr>
            <w:tcW w:w="1720" w:type="pct"/>
          </w:tcPr>
          <w:p w14:paraId="0518CA14" w14:textId="75947245" w:rsidR="00834A60" w:rsidRDefault="00834A60" w:rsidP="00834A60">
            <w:pPr>
              <w:pStyle w:val="TableText"/>
            </w:pPr>
            <w:r w:rsidRPr="009B4727">
              <w:t>Action 2. Undertake a review of the existing animal welfare infrastructure, policies and programs in Australia.</w:t>
            </w:r>
          </w:p>
        </w:tc>
        <w:tc>
          <w:tcPr>
            <w:tcW w:w="548" w:type="pct"/>
          </w:tcPr>
          <w:p w14:paraId="230D2394" w14:textId="56448AC2" w:rsidR="00834A60" w:rsidRDefault="00834A60" w:rsidP="001A7072">
            <w:pPr>
              <w:pStyle w:val="TableText"/>
            </w:pPr>
            <w:r w:rsidRPr="009B4727">
              <w:t>7.</w:t>
            </w:r>
            <w:r w:rsidR="00577360">
              <w:t>7</w:t>
            </w:r>
            <w:r w:rsidRPr="009B4727">
              <w:t>%</w:t>
            </w:r>
          </w:p>
        </w:tc>
        <w:tc>
          <w:tcPr>
            <w:tcW w:w="547" w:type="pct"/>
          </w:tcPr>
          <w:p w14:paraId="4A1AB517" w14:textId="6CFE8FE8" w:rsidR="00834A60" w:rsidRDefault="00834A60" w:rsidP="001A7072">
            <w:pPr>
              <w:pStyle w:val="TableText"/>
            </w:pPr>
            <w:r w:rsidRPr="009B4727">
              <w:t>3</w:t>
            </w:r>
            <w:r w:rsidR="00577360">
              <w:t>4.6</w:t>
            </w:r>
            <w:r w:rsidRPr="009B4727">
              <w:t>%</w:t>
            </w:r>
          </w:p>
        </w:tc>
        <w:tc>
          <w:tcPr>
            <w:tcW w:w="547" w:type="pct"/>
          </w:tcPr>
          <w:p w14:paraId="7DA20267" w14:textId="43CFA6BA" w:rsidR="00834A60" w:rsidRDefault="00834A60" w:rsidP="001A7072">
            <w:pPr>
              <w:pStyle w:val="TableText"/>
            </w:pPr>
            <w:r w:rsidRPr="009B4727">
              <w:t>7.</w:t>
            </w:r>
            <w:r w:rsidR="00577360">
              <w:t>7</w:t>
            </w:r>
            <w:r w:rsidRPr="009B4727">
              <w:t>%</w:t>
            </w:r>
          </w:p>
        </w:tc>
        <w:tc>
          <w:tcPr>
            <w:tcW w:w="547" w:type="pct"/>
          </w:tcPr>
          <w:p w14:paraId="4B431B75" w14:textId="2659BEB6" w:rsidR="00834A60" w:rsidRDefault="00834A60" w:rsidP="001A7072">
            <w:pPr>
              <w:pStyle w:val="TableText"/>
            </w:pPr>
            <w:r w:rsidRPr="009B4727">
              <w:t>1</w:t>
            </w:r>
            <w:r w:rsidR="00577360">
              <w:t>7.3</w:t>
            </w:r>
            <w:r w:rsidRPr="009B4727">
              <w:t>%</w:t>
            </w:r>
          </w:p>
        </w:tc>
        <w:tc>
          <w:tcPr>
            <w:tcW w:w="546" w:type="pct"/>
          </w:tcPr>
          <w:p w14:paraId="68814306" w14:textId="00E046C4" w:rsidR="00834A60" w:rsidRDefault="00834A60" w:rsidP="001A7072">
            <w:pPr>
              <w:pStyle w:val="TableText"/>
            </w:pPr>
            <w:r w:rsidRPr="009B4727">
              <w:t>1</w:t>
            </w:r>
            <w:r w:rsidR="00BD2E0B">
              <w:t>5.4</w:t>
            </w:r>
            <w:r w:rsidRPr="009B4727">
              <w:t>%</w:t>
            </w:r>
          </w:p>
        </w:tc>
        <w:tc>
          <w:tcPr>
            <w:tcW w:w="546" w:type="pct"/>
          </w:tcPr>
          <w:p w14:paraId="41F5301F" w14:textId="7CD4BAFB" w:rsidR="00834A60" w:rsidRDefault="00BD2E0B" w:rsidP="001A7072">
            <w:pPr>
              <w:pStyle w:val="TableText"/>
            </w:pPr>
            <w:r>
              <w:t>17.3</w:t>
            </w:r>
            <w:r w:rsidR="00834A60" w:rsidRPr="009B4727">
              <w:t>%</w:t>
            </w:r>
          </w:p>
        </w:tc>
      </w:tr>
      <w:tr w:rsidR="00DA4D3E" w14:paraId="330D1D88" w14:textId="77777777" w:rsidTr="00BF18A0">
        <w:tc>
          <w:tcPr>
            <w:tcW w:w="1720" w:type="pct"/>
          </w:tcPr>
          <w:p w14:paraId="2521E22C" w14:textId="60B22ED5" w:rsidR="00DA4D3E" w:rsidRDefault="00DA4D3E" w:rsidP="00DA4D3E">
            <w:pPr>
              <w:pStyle w:val="TableText"/>
            </w:pPr>
            <w:r w:rsidRPr="00EF023C">
              <w:lastRenderedPageBreak/>
              <w:t>Action 3. AMM coordinate development of AAWS implementation plan in consultation with key stakeholders.</w:t>
            </w:r>
          </w:p>
        </w:tc>
        <w:tc>
          <w:tcPr>
            <w:tcW w:w="548" w:type="pct"/>
          </w:tcPr>
          <w:p w14:paraId="1FEE8AA0" w14:textId="051B1B3A" w:rsidR="00DA4D3E" w:rsidRDefault="00DA4D3E" w:rsidP="001A7072">
            <w:pPr>
              <w:pStyle w:val="TableText"/>
            </w:pPr>
            <w:r w:rsidRPr="00EF023C">
              <w:t>4</w:t>
            </w:r>
            <w:r w:rsidR="00165715">
              <w:t>6.2</w:t>
            </w:r>
            <w:r w:rsidRPr="00EF023C">
              <w:t>%</w:t>
            </w:r>
          </w:p>
        </w:tc>
        <w:tc>
          <w:tcPr>
            <w:tcW w:w="547" w:type="pct"/>
          </w:tcPr>
          <w:p w14:paraId="1D48F165" w14:textId="2739CC6C" w:rsidR="00DA4D3E" w:rsidRDefault="00DA4D3E" w:rsidP="001A7072">
            <w:pPr>
              <w:pStyle w:val="TableText"/>
            </w:pPr>
            <w:r w:rsidRPr="00EF023C">
              <w:t>2</w:t>
            </w:r>
            <w:r w:rsidR="007735B5">
              <w:t>1.2</w:t>
            </w:r>
            <w:r w:rsidRPr="00EF023C">
              <w:t>%</w:t>
            </w:r>
          </w:p>
        </w:tc>
        <w:tc>
          <w:tcPr>
            <w:tcW w:w="547" w:type="pct"/>
          </w:tcPr>
          <w:p w14:paraId="12617E4B" w14:textId="20D15F26" w:rsidR="00DA4D3E" w:rsidRDefault="00DA4D3E" w:rsidP="001A7072">
            <w:pPr>
              <w:pStyle w:val="TableText"/>
            </w:pPr>
            <w:r w:rsidRPr="00EF023C">
              <w:t>1.9%</w:t>
            </w:r>
          </w:p>
        </w:tc>
        <w:tc>
          <w:tcPr>
            <w:tcW w:w="547" w:type="pct"/>
          </w:tcPr>
          <w:p w14:paraId="4136CB7A" w14:textId="03B8B812" w:rsidR="00DA4D3E" w:rsidRDefault="00DA4D3E" w:rsidP="001A7072">
            <w:pPr>
              <w:pStyle w:val="TableText"/>
            </w:pPr>
            <w:r w:rsidRPr="00EF023C">
              <w:t>5.</w:t>
            </w:r>
            <w:r w:rsidR="00A71F4F">
              <w:t>8</w:t>
            </w:r>
            <w:r w:rsidRPr="00EF023C">
              <w:t>%</w:t>
            </w:r>
          </w:p>
        </w:tc>
        <w:tc>
          <w:tcPr>
            <w:tcW w:w="546" w:type="pct"/>
          </w:tcPr>
          <w:p w14:paraId="6E28E50E" w14:textId="66674B83" w:rsidR="00DA4D3E" w:rsidRDefault="00DA4D3E" w:rsidP="001A7072">
            <w:pPr>
              <w:pStyle w:val="TableText"/>
            </w:pPr>
            <w:r w:rsidRPr="00EF023C">
              <w:t>0.0%</w:t>
            </w:r>
          </w:p>
        </w:tc>
        <w:tc>
          <w:tcPr>
            <w:tcW w:w="546" w:type="pct"/>
          </w:tcPr>
          <w:p w14:paraId="31E82CD8" w14:textId="1CD0BBF4" w:rsidR="00DA4D3E" w:rsidRDefault="00DA4D3E" w:rsidP="001A7072">
            <w:pPr>
              <w:pStyle w:val="TableText"/>
            </w:pPr>
            <w:r w:rsidRPr="00EF023C">
              <w:t>2</w:t>
            </w:r>
            <w:r w:rsidR="00C8762A">
              <w:t>5.0</w:t>
            </w:r>
            <w:r w:rsidRPr="00EF023C">
              <w:t>%</w:t>
            </w:r>
          </w:p>
        </w:tc>
      </w:tr>
      <w:tr w:rsidR="00F52BDE" w14:paraId="7FA44F6F" w14:textId="77777777" w:rsidTr="00BF18A0">
        <w:tc>
          <w:tcPr>
            <w:tcW w:w="1720" w:type="pct"/>
          </w:tcPr>
          <w:p w14:paraId="1932B3B0" w14:textId="14AEB027" w:rsidR="00F52BDE" w:rsidRDefault="00F52BDE" w:rsidP="00F52BDE">
            <w:pPr>
              <w:pStyle w:val="TableText"/>
            </w:pPr>
            <w:r w:rsidRPr="000B34C6">
              <w:t>Action 4. Maintain a nationally representative committee of key stakeholders on NCCAW.</w:t>
            </w:r>
          </w:p>
        </w:tc>
        <w:tc>
          <w:tcPr>
            <w:tcW w:w="548" w:type="pct"/>
          </w:tcPr>
          <w:p w14:paraId="49243324" w14:textId="5BCED3F1" w:rsidR="00F52BDE" w:rsidRDefault="00C8762A" w:rsidP="001A7072">
            <w:pPr>
              <w:pStyle w:val="TableText"/>
            </w:pPr>
            <w:r>
              <w:t>71.2</w:t>
            </w:r>
            <w:r w:rsidR="00F52BDE" w:rsidRPr="000B34C6">
              <w:t>%</w:t>
            </w:r>
          </w:p>
        </w:tc>
        <w:tc>
          <w:tcPr>
            <w:tcW w:w="547" w:type="pct"/>
          </w:tcPr>
          <w:p w14:paraId="0CCABB81" w14:textId="63D2CAC8" w:rsidR="00F52BDE" w:rsidRDefault="00F52BDE" w:rsidP="001A7072">
            <w:pPr>
              <w:pStyle w:val="TableText"/>
            </w:pPr>
            <w:r w:rsidRPr="000B34C6">
              <w:t>5.</w:t>
            </w:r>
            <w:r w:rsidR="00602476">
              <w:t>8</w:t>
            </w:r>
            <w:r w:rsidRPr="000B34C6">
              <w:t>%</w:t>
            </w:r>
          </w:p>
        </w:tc>
        <w:tc>
          <w:tcPr>
            <w:tcW w:w="547" w:type="pct"/>
          </w:tcPr>
          <w:p w14:paraId="58880C05" w14:textId="12AEC062" w:rsidR="00F52BDE" w:rsidRDefault="00F52BDE" w:rsidP="001A7072">
            <w:pPr>
              <w:pStyle w:val="TableText"/>
            </w:pPr>
            <w:r w:rsidRPr="000B34C6">
              <w:t>1.9%</w:t>
            </w:r>
          </w:p>
        </w:tc>
        <w:tc>
          <w:tcPr>
            <w:tcW w:w="547" w:type="pct"/>
          </w:tcPr>
          <w:p w14:paraId="7641F295" w14:textId="55172553" w:rsidR="00F52BDE" w:rsidRDefault="00F52BDE" w:rsidP="001A7072">
            <w:pPr>
              <w:pStyle w:val="TableText"/>
            </w:pPr>
            <w:r w:rsidRPr="000B34C6">
              <w:t>1.9%</w:t>
            </w:r>
          </w:p>
        </w:tc>
        <w:tc>
          <w:tcPr>
            <w:tcW w:w="546" w:type="pct"/>
          </w:tcPr>
          <w:p w14:paraId="5B042501" w14:textId="73FFC40E" w:rsidR="00F52BDE" w:rsidRDefault="00F52BDE" w:rsidP="001A7072">
            <w:pPr>
              <w:pStyle w:val="TableText"/>
            </w:pPr>
            <w:r w:rsidRPr="000B34C6">
              <w:t>0.0%</w:t>
            </w:r>
          </w:p>
        </w:tc>
        <w:tc>
          <w:tcPr>
            <w:tcW w:w="546" w:type="pct"/>
          </w:tcPr>
          <w:p w14:paraId="490C8056" w14:textId="0DE77480" w:rsidR="00F52BDE" w:rsidRDefault="00602476" w:rsidP="001A7072">
            <w:pPr>
              <w:pStyle w:val="TableText"/>
            </w:pPr>
            <w:r>
              <w:t>19</w:t>
            </w:r>
            <w:r w:rsidR="00F52BDE" w:rsidRPr="000B34C6">
              <w:t>.2%</w:t>
            </w:r>
          </w:p>
        </w:tc>
      </w:tr>
      <w:tr w:rsidR="005737B6" w14:paraId="5B289341" w14:textId="77777777" w:rsidTr="00BF18A0">
        <w:tc>
          <w:tcPr>
            <w:tcW w:w="1720" w:type="pct"/>
          </w:tcPr>
          <w:p w14:paraId="5D88609D" w14:textId="591214C0" w:rsidR="005737B6" w:rsidRDefault="005737B6" w:rsidP="005737B6">
            <w:pPr>
              <w:pStyle w:val="TableText"/>
            </w:pPr>
            <w:r w:rsidRPr="000334BB">
              <w:t>Action 5. Facilitate the development, collection and collation of national statistics on animal welfare standards to benchmark animal welfare outcomes.</w:t>
            </w:r>
          </w:p>
        </w:tc>
        <w:tc>
          <w:tcPr>
            <w:tcW w:w="548" w:type="pct"/>
          </w:tcPr>
          <w:p w14:paraId="53EF5AA6" w14:textId="0837BD3F" w:rsidR="005737B6" w:rsidRDefault="005737B6" w:rsidP="001A7072">
            <w:pPr>
              <w:pStyle w:val="TableText"/>
            </w:pPr>
            <w:r w:rsidRPr="000334BB">
              <w:t>13.</w:t>
            </w:r>
            <w:r w:rsidR="00602476">
              <w:t>5</w:t>
            </w:r>
            <w:r w:rsidRPr="000334BB">
              <w:t>%</w:t>
            </w:r>
          </w:p>
        </w:tc>
        <w:tc>
          <w:tcPr>
            <w:tcW w:w="547" w:type="pct"/>
          </w:tcPr>
          <w:p w14:paraId="20757690" w14:textId="4CF33A25" w:rsidR="005737B6" w:rsidRDefault="005737B6" w:rsidP="001A7072">
            <w:pPr>
              <w:pStyle w:val="TableText"/>
            </w:pPr>
            <w:r w:rsidRPr="000334BB">
              <w:t>4</w:t>
            </w:r>
            <w:r w:rsidR="00602476">
              <w:t>4.2</w:t>
            </w:r>
            <w:r w:rsidRPr="000334BB">
              <w:t>%</w:t>
            </w:r>
          </w:p>
        </w:tc>
        <w:tc>
          <w:tcPr>
            <w:tcW w:w="547" w:type="pct"/>
          </w:tcPr>
          <w:p w14:paraId="55522723" w14:textId="6D4165D4" w:rsidR="005737B6" w:rsidRDefault="005737B6" w:rsidP="001A7072">
            <w:pPr>
              <w:pStyle w:val="TableText"/>
            </w:pPr>
            <w:r w:rsidRPr="000334BB">
              <w:t>5.</w:t>
            </w:r>
            <w:r w:rsidR="00602476">
              <w:t>8</w:t>
            </w:r>
            <w:r w:rsidRPr="000334BB">
              <w:t>%</w:t>
            </w:r>
          </w:p>
        </w:tc>
        <w:tc>
          <w:tcPr>
            <w:tcW w:w="547" w:type="pct"/>
          </w:tcPr>
          <w:p w14:paraId="4BB445BA" w14:textId="565E78B3" w:rsidR="005737B6" w:rsidRDefault="005737B6" w:rsidP="001A7072">
            <w:pPr>
              <w:pStyle w:val="TableText"/>
            </w:pPr>
            <w:r w:rsidRPr="000334BB">
              <w:t>1</w:t>
            </w:r>
            <w:r w:rsidR="00602476">
              <w:t>9.2</w:t>
            </w:r>
            <w:r w:rsidRPr="000334BB">
              <w:t>%</w:t>
            </w:r>
          </w:p>
        </w:tc>
        <w:tc>
          <w:tcPr>
            <w:tcW w:w="546" w:type="pct"/>
          </w:tcPr>
          <w:p w14:paraId="5DE3CC81" w14:textId="052D694F" w:rsidR="005737B6" w:rsidRDefault="005737B6" w:rsidP="001A7072">
            <w:pPr>
              <w:pStyle w:val="TableText"/>
            </w:pPr>
            <w:r w:rsidRPr="000334BB">
              <w:t>0.0%</w:t>
            </w:r>
          </w:p>
        </w:tc>
        <w:tc>
          <w:tcPr>
            <w:tcW w:w="546" w:type="pct"/>
          </w:tcPr>
          <w:p w14:paraId="07296C33" w14:textId="00B61786" w:rsidR="005737B6" w:rsidRDefault="00602476" w:rsidP="001A7072">
            <w:pPr>
              <w:pStyle w:val="TableText"/>
            </w:pPr>
            <w:r>
              <w:t>17.3</w:t>
            </w:r>
            <w:r w:rsidR="005737B6" w:rsidRPr="000334BB">
              <w:t>%</w:t>
            </w:r>
          </w:p>
        </w:tc>
      </w:tr>
    </w:tbl>
    <w:p w14:paraId="7F5C35EF" w14:textId="77777777" w:rsidR="00EC13BB" w:rsidRDefault="00EC13BB" w:rsidP="00EC13BB">
      <w:pPr>
        <w:pStyle w:val="FigureTableNoteSource"/>
        <w:rPr>
          <w:lang w:eastAsia="ja-JP"/>
        </w:rPr>
      </w:pPr>
      <w:r>
        <w:rPr>
          <w:lang w:eastAsia="ja-JP"/>
        </w:rPr>
        <w:t>Due to rounding, total responses for each action may not sum exactly to 100%.</w:t>
      </w:r>
    </w:p>
    <w:p w14:paraId="7AD58230" w14:textId="32D32164" w:rsidR="00D73D07" w:rsidRDefault="00D73D07" w:rsidP="00D73D07">
      <w:pPr>
        <w:pStyle w:val="Caption"/>
      </w:pPr>
      <w:bookmarkStart w:id="44" w:name="_Toc211249914"/>
      <w:r>
        <w:t>Table A</w:t>
      </w:r>
      <w:r>
        <w:fldChar w:fldCharType="begin"/>
      </w:r>
      <w:r>
        <w:instrText xml:space="preserve"> SEQ Table_A \* ARABIC </w:instrText>
      </w:r>
      <w:r>
        <w:fldChar w:fldCharType="separate"/>
      </w:r>
      <w:r w:rsidR="002B5193">
        <w:rPr>
          <w:noProof/>
        </w:rPr>
        <w:t>6</w:t>
      </w:r>
      <w:r>
        <w:rPr>
          <w:noProof/>
        </w:rPr>
        <w:fldChar w:fldCharType="end"/>
      </w:r>
      <w:r>
        <w:t xml:space="preserve"> Education and communication roundtable data</w:t>
      </w:r>
      <w:bookmarkEnd w:id="44"/>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55"/>
        <w:gridCol w:w="985"/>
        <w:gridCol w:w="989"/>
        <w:gridCol w:w="989"/>
        <w:gridCol w:w="989"/>
        <w:gridCol w:w="989"/>
        <w:gridCol w:w="974"/>
      </w:tblGrid>
      <w:tr w:rsidR="00617DB6" w14:paraId="3321071D" w14:textId="77777777" w:rsidTr="00FB39BB">
        <w:trPr>
          <w:cantSplit/>
          <w:tblHeader/>
        </w:trPr>
        <w:tc>
          <w:tcPr>
            <w:tcW w:w="1740" w:type="pct"/>
          </w:tcPr>
          <w:p w14:paraId="55F3E992" w14:textId="77777777" w:rsidR="00617DB6" w:rsidRDefault="00617DB6">
            <w:pPr>
              <w:pStyle w:val="TableHeading"/>
            </w:pPr>
            <w:bookmarkStart w:id="45" w:name="Title_A6"/>
            <w:bookmarkEnd w:id="45"/>
            <w:r>
              <w:t>Action</w:t>
            </w:r>
          </w:p>
        </w:tc>
        <w:tc>
          <w:tcPr>
            <w:tcW w:w="543" w:type="pct"/>
          </w:tcPr>
          <w:p w14:paraId="0954734A" w14:textId="77777777" w:rsidR="00617DB6" w:rsidRDefault="00617DB6" w:rsidP="001A7072">
            <w:pPr>
              <w:pStyle w:val="TableHeading"/>
            </w:pPr>
            <w:r>
              <w:t>Very Important</w:t>
            </w:r>
          </w:p>
        </w:tc>
        <w:tc>
          <w:tcPr>
            <w:tcW w:w="545" w:type="pct"/>
          </w:tcPr>
          <w:p w14:paraId="07D78AEB" w14:textId="77777777" w:rsidR="00617DB6" w:rsidRDefault="00617DB6" w:rsidP="001A7072">
            <w:pPr>
              <w:pStyle w:val="TableHeading"/>
            </w:pPr>
            <w:r>
              <w:t>Important</w:t>
            </w:r>
          </w:p>
        </w:tc>
        <w:tc>
          <w:tcPr>
            <w:tcW w:w="545" w:type="pct"/>
          </w:tcPr>
          <w:p w14:paraId="72F91337" w14:textId="77777777" w:rsidR="00617DB6" w:rsidRDefault="00617DB6" w:rsidP="001A7072">
            <w:pPr>
              <w:pStyle w:val="TableHeading"/>
            </w:pPr>
            <w:r>
              <w:t>Slightly important</w:t>
            </w:r>
          </w:p>
        </w:tc>
        <w:tc>
          <w:tcPr>
            <w:tcW w:w="545" w:type="pct"/>
          </w:tcPr>
          <w:p w14:paraId="58630783" w14:textId="77777777" w:rsidR="00617DB6" w:rsidRDefault="00617DB6" w:rsidP="001A7072">
            <w:pPr>
              <w:pStyle w:val="TableHeading"/>
            </w:pPr>
            <w:r>
              <w:t>Neutral or unsure</w:t>
            </w:r>
          </w:p>
        </w:tc>
        <w:tc>
          <w:tcPr>
            <w:tcW w:w="545" w:type="pct"/>
          </w:tcPr>
          <w:p w14:paraId="6A240108" w14:textId="57C744C7" w:rsidR="00617DB6" w:rsidRDefault="00617DB6" w:rsidP="001A7072">
            <w:pPr>
              <w:pStyle w:val="TableHeading"/>
            </w:pPr>
            <w:r>
              <w:t>Not re</w:t>
            </w:r>
            <w:r w:rsidR="00BF173D">
              <w:t>quired</w:t>
            </w:r>
          </w:p>
        </w:tc>
        <w:tc>
          <w:tcPr>
            <w:tcW w:w="539" w:type="pct"/>
          </w:tcPr>
          <w:p w14:paraId="024884F3" w14:textId="77777777" w:rsidR="00617DB6" w:rsidRDefault="00617DB6" w:rsidP="001A7072">
            <w:pPr>
              <w:pStyle w:val="TableHeading"/>
            </w:pPr>
            <w:r>
              <w:t>No response</w:t>
            </w:r>
          </w:p>
        </w:tc>
      </w:tr>
      <w:tr w:rsidR="00F17AB4" w14:paraId="3A32D26D" w14:textId="77777777" w:rsidTr="00FB39BB">
        <w:tc>
          <w:tcPr>
            <w:tcW w:w="1740" w:type="pct"/>
          </w:tcPr>
          <w:p w14:paraId="08E257E1" w14:textId="70F83AAC" w:rsidR="00F17AB4" w:rsidRPr="008637B5" w:rsidRDefault="00F17AB4" w:rsidP="00F17AB4">
            <w:pPr>
              <w:pStyle w:val="TableText"/>
            </w:pPr>
            <w:r w:rsidRPr="00B412DF">
              <w:t>Action 1. Encourage the use of effective consultative and communication mechanisms to engage all animal use industries in developing animal welfare policies, standards and education.</w:t>
            </w:r>
          </w:p>
        </w:tc>
        <w:tc>
          <w:tcPr>
            <w:tcW w:w="543" w:type="pct"/>
          </w:tcPr>
          <w:p w14:paraId="6E51FA4C" w14:textId="7490DFD9" w:rsidR="00F17AB4" w:rsidRDefault="00F17AB4" w:rsidP="001A7072">
            <w:pPr>
              <w:pStyle w:val="TableText"/>
            </w:pPr>
            <w:r w:rsidRPr="00B412DF">
              <w:t>8</w:t>
            </w:r>
            <w:r w:rsidR="00A612C1">
              <w:t>8.5</w:t>
            </w:r>
            <w:r w:rsidRPr="00B412DF">
              <w:t>%</w:t>
            </w:r>
          </w:p>
        </w:tc>
        <w:tc>
          <w:tcPr>
            <w:tcW w:w="545" w:type="pct"/>
          </w:tcPr>
          <w:p w14:paraId="59FC3237" w14:textId="14509A21" w:rsidR="00F17AB4" w:rsidRDefault="00F17AB4" w:rsidP="001A7072">
            <w:pPr>
              <w:pStyle w:val="TableText"/>
            </w:pPr>
            <w:r w:rsidRPr="00B412DF">
              <w:t>3.</w:t>
            </w:r>
            <w:r w:rsidR="00A612C1">
              <w:t>8</w:t>
            </w:r>
            <w:r w:rsidRPr="00B412DF">
              <w:t>%</w:t>
            </w:r>
          </w:p>
        </w:tc>
        <w:tc>
          <w:tcPr>
            <w:tcW w:w="545" w:type="pct"/>
          </w:tcPr>
          <w:p w14:paraId="3B1F4484" w14:textId="2CD54BE0" w:rsidR="00F17AB4" w:rsidRDefault="00F17AB4" w:rsidP="001A7072">
            <w:pPr>
              <w:pStyle w:val="TableText"/>
            </w:pPr>
            <w:r w:rsidRPr="00B412DF">
              <w:t>1.9%</w:t>
            </w:r>
          </w:p>
        </w:tc>
        <w:tc>
          <w:tcPr>
            <w:tcW w:w="545" w:type="pct"/>
          </w:tcPr>
          <w:p w14:paraId="3994624E" w14:textId="0DCC8B59" w:rsidR="00F17AB4" w:rsidRDefault="00F17AB4" w:rsidP="001A7072">
            <w:pPr>
              <w:pStyle w:val="TableText"/>
            </w:pPr>
            <w:r w:rsidRPr="00B412DF">
              <w:t>0.0%</w:t>
            </w:r>
          </w:p>
        </w:tc>
        <w:tc>
          <w:tcPr>
            <w:tcW w:w="545" w:type="pct"/>
          </w:tcPr>
          <w:p w14:paraId="0C8C28D3" w14:textId="7B0A86EE" w:rsidR="00F17AB4" w:rsidRDefault="00F17AB4" w:rsidP="001A7072">
            <w:pPr>
              <w:pStyle w:val="TableText"/>
            </w:pPr>
            <w:r w:rsidRPr="00B412DF">
              <w:t>1.9%</w:t>
            </w:r>
          </w:p>
        </w:tc>
        <w:tc>
          <w:tcPr>
            <w:tcW w:w="539" w:type="pct"/>
          </w:tcPr>
          <w:p w14:paraId="7806DC00" w14:textId="0E35BECD" w:rsidR="00F17AB4" w:rsidRDefault="00A612C1" w:rsidP="001A7072">
            <w:pPr>
              <w:pStyle w:val="TableText"/>
            </w:pPr>
            <w:r>
              <w:t>3.8</w:t>
            </w:r>
            <w:r w:rsidR="00F17AB4" w:rsidRPr="00B412DF">
              <w:t>%</w:t>
            </w:r>
          </w:p>
        </w:tc>
      </w:tr>
      <w:tr w:rsidR="002C3C66" w14:paraId="77AC1398" w14:textId="77777777" w:rsidTr="00FB39BB">
        <w:tc>
          <w:tcPr>
            <w:tcW w:w="1740" w:type="pct"/>
          </w:tcPr>
          <w:p w14:paraId="4ABF8520" w14:textId="55091F95" w:rsidR="002C3C66" w:rsidRDefault="002C3C66" w:rsidP="002C3C66">
            <w:pPr>
              <w:pStyle w:val="TableText"/>
            </w:pPr>
            <w:r w:rsidRPr="00F02A9D">
              <w:t>Action 2. Promote the development and use of humane and effective methods to control pest animals in Australia.</w:t>
            </w:r>
          </w:p>
        </w:tc>
        <w:tc>
          <w:tcPr>
            <w:tcW w:w="543" w:type="pct"/>
          </w:tcPr>
          <w:p w14:paraId="3062FB30" w14:textId="52AB826E" w:rsidR="002C3C66" w:rsidRDefault="002C3C66" w:rsidP="001A7072">
            <w:pPr>
              <w:pStyle w:val="TableText"/>
            </w:pPr>
            <w:r w:rsidRPr="00F02A9D">
              <w:t>3</w:t>
            </w:r>
            <w:r w:rsidR="00FE0249">
              <w:t>2.7</w:t>
            </w:r>
            <w:r w:rsidRPr="00F02A9D">
              <w:t>%</w:t>
            </w:r>
          </w:p>
        </w:tc>
        <w:tc>
          <w:tcPr>
            <w:tcW w:w="545" w:type="pct"/>
          </w:tcPr>
          <w:p w14:paraId="604B1CC1" w14:textId="1B976C11" w:rsidR="002C3C66" w:rsidRDefault="002C3C66" w:rsidP="001A7072">
            <w:pPr>
              <w:pStyle w:val="TableText"/>
            </w:pPr>
            <w:r w:rsidRPr="00F02A9D">
              <w:t>3</w:t>
            </w:r>
            <w:r w:rsidR="00655D60">
              <w:t>2.7</w:t>
            </w:r>
            <w:r w:rsidRPr="00F02A9D">
              <w:t>%</w:t>
            </w:r>
          </w:p>
        </w:tc>
        <w:tc>
          <w:tcPr>
            <w:tcW w:w="545" w:type="pct"/>
          </w:tcPr>
          <w:p w14:paraId="3C9AFA6B" w14:textId="3AEEAFBF" w:rsidR="002C3C66" w:rsidRDefault="002C3C66" w:rsidP="001A7072">
            <w:pPr>
              <w:pStyle w:val="TableText"/>
            </w:pPr>
            <w:r w:rsidRPr="00F02A9D">
              <w:t>9.</w:t>
            </w:r>
            <w:r w:rsidR="00655D60">
              <w:t>6</w:t>
            </w:r>
            <w:r w:rsidRPr="00F02A9D">
              <w:t>%</w:t>
            </w:r>
          </w:p>
        </w:tc>
        <w:tc>
          <w:tcPr>
            <w:tcW w:w="545" w:type="pct"/>
          </w:tcPr>
          <w:p w14:paraId="2085C0B3" w14:textId="380B9687" w:rsidR="002C3C66" w:rsidRDefault="002C3C66" w:rsidP="001A7072">
            <w:pPr>
              <w:pStyle w:val="TableText"/>
            </w:pPr>
            <w:r w:rsidRPr="00F02A9D">
              <w:t>0.0%</w:t>
            </w:r>
          </w:p>
        </w:tc>
        <w:tc>
          <w:tcPr>
            <w:tcW w:w="545" w:type="pct"/>
          </w:tcPr>
          <w:p w14:paraId="463E6719" w14:textId="2F9A8E3D" w:rsidR="002C3C66" w:rsidRDefault="002C3C66" w:rsidP="001A7072">
            <w:pPr>
              <w:pStyle w:val="TableText"/>
            </w:pPr>
            <w:r w:rsidRPr="00F02A9D">
              <w:t>1.9%</w:t>
            </w:r>
          </w:p>
        </w:tc>
        <w:tc>
          <w:tcPr>
            <w:tcW w:w="539" w:type="pct"/>
          </w:tcPr>
          <w:p w14:paraId="6305FC47" w14:textId="7701434E" w:rsidR="002C3C66" w:rsidRDefault="002C3C66" w:rsidP="001A7072">
            <w:pPr>
              <w:pStyle w:val="TableText"/>
            </w:pPr>
            <w:r w:rsidRPr="00F02A9D">
              <w:t>2</w:t>
            </w:r>
            <w:r w:rsidR="00655D60">
              <w:t>3.1</w:t>
            </w:r>
            <w:r w:rsidRPr="00F02A9D">
              <w:t>%</w:t>
            </w:r>
          </w:p>
        </w:tc>
      </w:tr>
      <w:tr w:rsidR="00174A5A" w14:paraId="01495551" w14:textId="77777777" w:rsidTr="00FB39BB">
        <w:tc>
          <w:tcPr>
            <w:tcW w:w="1740" w:type="pct"/>
          </w:tcPr>
          <w:p w14:paraId="1F78AC53" w14:textId="14BD2D97" w:rsidR="00174A5A" w:rsidRDefault="00174A5A" w:rsidP="00174A5A">
            <w:pPr>
              <w:pStyle w:val="TableText"/>
            </w:pPr>
            <w:r w:rsidRPr="00123580">
              <w:t>Action 3. Promote consultation and the dissemination of information on animal care and encourage the adoption of best practice standards.</w:t>
            </w:r>
          </w:p>
        </w:tc>
        <w:tc>
          <w:tcPr>
            <w:tcW w:w="543" w:type="pct"/>
          </w:tcPr>
          <w:p w14:paraId="7377BA99" w14:textId="740DD6A4" w:rsidR="00174A5A" w:rsidRDefault="00223C3B" w:rsidP="001A7072">
            <w:pPr>
              <w:pStyle w:val="TableText"/>
            </w:pPr>
            <w:r>
              <w:t>30.8</w:t>
            </w:r>
            <w:r w:rsidR="00174A5A" w:rsidRPr="00123580">
              <w:t>%</w:t>
            </w:r>
          </w:p>
        </w:tc>
        <w:tc>
          <w:tcPr>
            <w:tcW w:w="545" w:type="pct"/>
          </w:tcPr>
          <w:p w14:paraId="533E869A" w14:textId="6DF645C9" w:rsidR="00174A5A" w:rsidRDefault="00223C3B" w:rsidP="001A7072">
            <w:pPr>
              <w:pStyle w:val="TableText"/>
            </w:pPr>
            <w:r>
              <w:t>40.4</w:t>
            </w:r>
            <w:r w:rsidR="00174A5A" w:rsidRPr="00123580">
              <w:t>%</w:t>
            </w:r>
          </w:p>
        </w:tc>
        <w:tc>
          <w:tcPr>
            <w:tcW w:w="545" w:type="pct"/>
          </w:tcPr>
          <w:p w14:paraId="20BEA813" w14:textId="7F6531F4" w:rsidR="00174A5A" w:rsidRDefault="00174A5A" w:rsidP="001A7072">
            <w:pPr>
              <w:pStyle w:val="TableText"/>
            </w:pPr>
            <w:r w:rsidRPr="00123580">
              <w:t>3.</w:t>
            </w:r>
            <w:r w:rsidR="00223C3B">
              <w:t>8</w:t>
            </w:r>
            <w:r w:rsidRPr="00123580">
              <w:t>%</w:t>
            </w:r>
          </w:p>
        </w:tc>
        <w:tc>
          <w:tcPr>
            <w:tcW w:w="545" w:type="pct"/>
          </w:tcPr>
          <w:p w14:paraId="4D42AA7B" w14:textId="52D4B94D" w:rsidR="00174A5A" w:rsidRDefault="00174A5A" w:rsidP="001A7072">
            <w:pPr>
              <w:pStyle w:val="TableText"/>
            </w:pPr>
            <w:r w:rsidRPr="00123580">
              <w:t>0.0%</w:t>
            </w:r>
          </w:p>
        </w:tc>
        <w:tc>
          <w:tcPr>
            <w:tcW w:w="545" w:type="pct"/>
          </w:tcPr>
          <w:p w14:paraId="119318C3" w14:textId="45D5A2A1" w:rsidR="00174A5A" w:rsidRDefault="00174A5A" w:rsidP="001A7072">
            <w:pPr>
              <w:pStyle w:val="TableText"/>
            </w:pPr>
            <w:r w:rsidRPr="00123580">
              <w:t>0.0%</w:t>
            </w:r>
          </w:p>
        </w:tc>
        <w:tc>
          <w:tcPr>
            <w:tcW w:w="539" w:type="pct"/>
          </w:tcPr>
          <w:p w14:paraId="5329AFC7" w14:textId="0308958A" w:rsidR="00174A5A" w:rsidRDefault="00174A5A" w:rsidP="001A7072">
            <w:pPr>
              <w:pStyle w:val="TableText"/>
            </w:pPr>
            <w:r w:rsidRPr="00123580">
              <w:t>2</w:t>
            </w:r>
            <w:r w:rsidR="00223C3B">
              <w:t>5.0</w:t>
            </w:r>
            <w:r w:rsidRPr="00123580">
              <w:t>%</w:t>
            </w:r>
          </w:p>
        </w:tc>
      </w:tr>
      <w:tr w:rsidR="00A03834" w14:paraId="0ACCC95C" w14:textId="77777777" w:rsidTr="00FB39BB">
        <w:tc>
          <w:tcPr>
            <w:tcW w:w="1740" w:type="pct"/>
          </w:tcPr>
          <w:p w14:paraId="755AA6BD" w14:textId="038C5CAF" w:rsidR="00A03834" w:rsidRDefault="00A03834" w:rsidP="00A03834">
            <w:pPr>
              <w:pStyle w:val="TableText"/>
            </w:pPr>
            <w:r w:rsidRPr="00E42BC8">
              <w:t>Action 4. Promote and facilitate the inclusion of animal welfare studies in the curricula of educational institutions.</w:t>
            </w:r>
          </w:p>
        </w:tc>
        <w:tc>
          <w:tcPr>
            <w:tcW w:w="543" w:type="pct"/>
          </w:tcPr>
          <w:p w14:paraId="31BBA835" w14:textId="5E86C32B" w:rsidR="00A03834" w:rsidRDefault="00A03834" w:rsidP="001A7072">
            <w:pPr>
              <w:pStyle w:val="TableText"/>
            </w:pPr>
            <w:r w:rsidRPr="00E42BC8">
              <w:t>1</w:t>
            </w:r>
            <w:r w:rsidR="00223C3B">
              <w:t>7.3</w:t>
            </w:r>
            <w:r w:rsidRPr="00E42BC8">
              <w:t>%</w:t>
            </w:r>
          </w:p>
        </w:tc>
        <w:tc>
          <w:tcPr>
            <w:tcW w:w="545" w:type="pct"/>
          </w:tcPr>
          <w:p w14:paraId="0730CEE7" w14:textId="676F735D" w:rsidR="00A03834" w:rsidRDefault="00A03834" w:rsidP="001A7072">
            <w:pPr>
              <w:pStyle w:val="TableText"/>
            </w:pPr>
            <w:r w:rsidRPr="00E42BC8">
              <w:t>2</w:t>
            </w:r>
            <w:r w:rsidR="009A4E70">
              <w:t>6</w:t>
            </w:r>
            <w:r w:rsidRPr="00E42BC8">
              <w:t>.9%</w:t>
            </w:r>
          </w:p>
        </w:tc>
        <w:tc>
          <w:tcPr>
            <w:tcW w:w="545" w:type="pct"/>
          </w:tcPr>
          <w:p w14:paraId="767E18A1" w14:textId="4D54D850" w:rsidR="00A03834" w:rsidRDefault="00A03834" w:rsidP="001A7072">
            <w:pPr>
              <w:pStyle w:val="TableText"/>
            </w:pPr>
            <w:r w:rsidRPr="00E42BC8">
              <w:t>1</w:t>
            </w:r>
            <w:r w:rsidR="009A4E70">
              <w:t>5.4</w:t>
            </w:r>
            <w:r w:rsidRPr="00E42BC8">
              <w:t>%</w:t>
            </w:r>
          </w:p>
        </w:tc>
        <w:tc>
          <w:tcPr>
            <w:tcW w:w="545" w:type="pct"/>
          </w:tcPr>
          <w:p w14:paraId="5E83D8D7" w14:textId="5B817045" w:rsidR="00A03834" w:rsidRDefault="00A03834" w:rsidP="001A7072">
            <w:pPr>
              <w:pStyle w:val="TableText"/>
            </w:pPr>
            <w:r w:rsidRPr="00E42BC8">
              <w:t>1</w:t>
            </w:r>
            <w:r w:rsidR="009A4E70">
              <w:t>7.3</w:t>
            </w:r>
            <w:r w:rsidRPr="00E42BC8">
              <w:t>%</w:t>
            </w:r>
          </w:p>
        </w:tc>
        <w:tc>
          <w:tcPr>
            <w:tcW w:w="545" w:type="pct"/>
          </w:tcPr>
          <w:p w14:paraId="03228FCB" w14:textId="0CC75DB8" w:rsidR="00A03834" w:rsidRDefault="00A03834" w:rsidP="001A7072">
            <w:pPr>
              <w:pStyle w:val="TableText"/>
            </w:pPr>
            <w:r w:rsidRPr="00E42BC8">
              <w:t>1.9%</w:t>
            </w:r>
          </w:p>
        </w:tc>
        <w:tc>
          <w:tcPr>
            <w:tcW w:w="539" w:type="pct"/>
          </w:tcPr>
          <w:p w14:paraId="5FF3107F" w14:textId="04176611" w:rsidR="00A03834" w:rsidRDefault="00A03834" w:rsidP="001A7072">
            <w:pPr>
              <w:pStyle w:val="TableText"/>
            </w:pPr>
            <w:r w:rsidRPr="00E42BC8">
              <w:t>2</w:t>
            </w:r>
            <w:r w:rsidR="009A4E70">
              <w:t>1.2</w:t>
            </w:r>
            <w:r w:rsidRPr="00E42BC8">
              <w:t>%</w:t>
            </w:r>
          </w:p>
        </w:tc>
      </w:tr>
      <w:tr w:rsidR="001D653B" w14:paraId="4D528B43" w14:textId="77777777" w:rsidTr="00FB39BB">
        <w:tc>
          <w:tcPr>
            <w:tcW w:w="1740" w:type="pct"/>
          </w:tcPr>
          <w:p w14:paraId="6D558425" w14:textId="0AAE66AF" w:rsidR="001D653B" w:rsidRDefault="001D653B" w:rsidP="001D653B">
            <w:pPr>
              <w:pStyle w:val="TableText"/>
            </w:pPr>
            <w:r w:rsidRPr="0012585C">
              <w:t>Action 5. Develop and promote national competency-based training and other educational programs.</w:t>
            </w:r>
          </w:p>
        </w:tc>
        <w:tc>
          <w:tcPr>
            <w:tcW w:w="543" w:type="pct"/>
          </w:tcPr>
          <w:p w14:paraId="04BB625A" w14:textId="1E64763F" w:rsidR="001D653B" w:rsidRDefault="00807268" w:rsidP="001A7072">
            <w:pPr>
              <w:pStyle w:val="TableText"/>
            </w:pPr>
            <w:r>
              <w:t>30.8</w:t>
            </w:r>
            <w:r w:rsidR="001D653B" w:rsidRPr="0012585C">
              <w:t>%</w:t>
            </w:r>
          </w:p>
        </w:tc>
        <w:tc>
          <w:tcPr>
            <w:tcW w:w="545" w:type="pct"/>
          </w:tcPr>
          <w:p w14:paraId="23B8C12F" w14:textId="6D0150D6" w:rsidR="001D653B" w:rsidRDefault="001D653B" w:rsidP="001A7072">
            <w:pPr>
              <w:pStyle w:val="TableText"/>
            </w:pPr>
            <w:r w:rsidRPr="0012585C">
              <w:t>3</w:t>
            </w:r>
            <w:r w:rsidR="00807268">
              <w:t>2.7</w:t>
            </w:r>
            <w:r w:rsidRPr="0012585C">
              <w:t>%</w:t>
            </w:r>
          </w:p>
        </w:tc>
        <w:tc>
          <w:tcPr>
            <w:tcW w:w="545" w:type="pct"/>
          </w:tcPr>
          <w:p w14:paraId="01D7DB2E" w14:textId="16FEF3F5" w:rsidR="001D653B" w:rsidRDefault="001D653B" w:rsidP="001A7072">
            <w:pPr>
              <w:pStyle w:val="TableText"/>
            </w:pPr>
            <w:r w:rsidRPr="0012585C">
              <w:t>1.9%</w:t>
            </w:r>
          </w:p>
        </w:tc>
        <w:tc>
          <w:tcPr>
            <w:tcW w:w="545" w:type="pct"/>
          </w:tcPr>
          <w:p w14:paraId="5100228A" w14:textId="6947F16B" w:rsidR="001D653B" w:rsidRDefault="001D653B" w:rsidP="001A7072">
            <w:pPr>
              <w:pStyle w:val="TableText"/>
            </w:pPr>
            <w:r w:rsidRPr="0012585C">
              <w:t>5.</w:t>
            </w:r>
            <w:r w:rsidR="00807268">
              <w:t>8</w:t>
            </w:r>
            <w:r w:rsidRPr="0012585C">
              <w:t>%</w:t>
            </w:r>
          </w:p>
        </w:tc>
        <w:tc>
          <w:tcPr>
            <w:tcW w:w="545" w:type="pct"/>
          </w:tcPr>
          <w:p w14:paraId="0D39F622" w14:textId="69F4A43A" w:rsidR="001D653B" w:rsidRDefault="001D653B" w:rsidP="001A7072">
            <w:pPr>
              <w:pStyle w:val="TableText"/>
            </w:pPr>
            <w:r w:rsidRPr="0012585C">
              <w:t>1.9%</w:t>
            </w:r>
          </w:p>
        </w:tc>
        <w:tc>
          <w:tcPr>
            <w:tcW w:w="539" w:type="pct"/>
          </w:tcPr>
          <w:p w14:paraId="03A43359" w14:textId="15787434" w:rsidR="001D653B" w:rsidRDefault="001D653B" w:rsidP="001A7072">
            <w:pPr>
              <w:pStyle w:val="TableText"/>
            </w:pPr>
            <w:r w:rsidRPr="0012585C">
              <w:t>2</w:t>
            </w:r>
            <w:r w:rsidR="00807268">
              <w:t>6</w:t>
            </w:r>
            <w:r w:rsidRPr="0012585C">
              <w:t>.</w:t>
            </w:r>
            <w:r w:rsidR="00807268">
              <w:t>9</w:t>
            </w:r>
            <w:r w:rsidRPr="0012585C">
              <w:t>%</w:t>
            </w:r>
          </w:p>
        </w:tc>
      </w:tr>
      <w:tr w:rsidR="007F5EF4" w14:paraId="54885EEC" w14:textId="77777777" w:rsidTr="00FB39BB">
        <w:tc>
          <w:tcPr>
            <w:tcW w:w="1740" w:type="pct"/>
          </w:tcPr>
          <w:p w14:paraId="72B57070" w14:textId="69C116FB" w:rsidR="007F5EF4" w:rsidRDefault="007F5EF4" w:rsidP="007F5EF4">
            <w:pPr>
              <w:pStyle w:val="TableText"/>
            </w:pPr>
            <w:r w:rsidRPr="00674F9F">
              <w:t>Action 6. Where necessary, develop, promote and deliver appropriate education and training as part of quality assurance programs for animal care.</w:t>
            </w:r>
          </w:p>
        </w:tc>
        <w:tc>
          <w:tcPr>
            <w:tcW w:w="543" w:type="pct"/>
          </w:tcPr>
          <w:p w14:paraId="35A7767E" w14:textId="550CB890" w:rsidR="007F5EF4" w:rsidRDefault="007F5EF4" w:rsidP="001A7072">
            <w:pPr>
              <w:pStyle w:val="TableText"/>
            </w:pPr>
            <w:r w:rsidRPr="00674F9F">
              <w:t>13.</w:t>
            </w:r>
            <w:r w:rsidR="00807268">
              <w:t>5</w:t>
            </w:r>
            <w:r w:rsidRPr="00674F9F">
              <w:t>%</w:t>
            </w:r>
          </w:p>
        </w:tc>
        <w:tc>
          <w:tcPr>
            <w:tcW w:w="545" w:type="pct"/>
          </w:tcPr>
          <w:p w14:paraId="747998B6" w14:textId="781D131F" w:rsidR="007F5EF4" w:rsidRDefault="007F5EF4" w:rsidP="001A7072">
            <w:pPr>
              <w:pStyle w:val="TableText"/>
            </w:pPr>
            <w:r w:rsidRPr="00674F9F">
              <w:t>3</w:t>
            </w:r>
            <w:r w:rsidR="00344225">
              <w:t>4.6</w:t>
            </w:r>
            <w:r w:rsidRPr="00674F9F">
              <w:t>%</w:t>
            </w:r>
          </w:p>
        </w:tc>
        <w:tc>
          <w:tcPr>
            <w:tcW w:w="545" w:type="pct"/>
          </w:tcPr>
          <w:p w14:paraId="77E46F41" w14:textId="7FC41B49" w:rsidR="007F5EF4" w:rsidRDefault="007F5EF4" w:rsidP="001A7072">
            <w:pPr>
              <w:pStyle w:val="TableText"/>
            </w:pPr>
            <w:r w:rsidRPr="00674F9F">
              <w:t>11.</w:t>
            </w:r>
            <w:r w:rsidR="00344225">
              <w:t>5</w:t>
            </w:r>
            <w:r w:rsidRPr="00674F9F">
              <w:t>%</w:t>
            </w:r>
          </w:p>
        </w:tc>
        <w:tc>
          <w:tcPr>
            <w:tcW w:w="545" w:type="pct"/>
          </w:tcPr>
          <w:p w14:paraId="118D1B9C" w14:textId="6516F483" w:rsidR="007F5EF4" w:rsidRDefault="007F5EF4" w:rsidP="001A7072">
            <w:pPr>
              <w:pStyle w:val="TableText"/>
            </w:pPr>
            <w:r w:rsidRPr="00674F9F">
              <w:t>1</w:t>
            </w:r>
            <w:r w:rsidR="00344225">
              <w:t>7.3</w:t>
            </w:r>
            <w:r w:rsidRPr="00674F9F">
              <w:t>%</w:t>
            </w:r>
          </w:p>
        </w:tc>
        <w:tc>
          <w:tcPr>
            <w:tcW w:w="545" w:type="pct"/>
          </w:tcPr>
          <w:p w14:paraId="6D68E10C" w14:textId="13A585A2" w:rsidR="007F5EF4" w:rsidRDefault="007F5EF4" w:rsidP="001A7072">
            <w:pPr>
              <w:pStyle w:val="TableText"/>
            </w:pPr>
            <w:r w:rsidRPr="00674F9F">
              <w:t>1.9%</w:t>
            </w:r>
          </w:p>
        </w:tc>
        <w:tc>
          <w:tcPr>
            <w:tcW w:w="539" w:type="pct"/>
          </w:tcPr>
          <w:p w14:paraId="6B8E7E18" w14:textId="0946F97A" w:rsidR="007F5EF4" w:rsidRDefault="007F5EF4" w:rsidP="001A7072">
            <w:pPr>
              <w:pStyle w:val="TableText"/>
            </w:pPr>
            <w:r w:rsidRPr="00674F9F">
              <w:t>2</w:t>
            </w:r>
            <w:r w:rsidR="00344225">
              <w:t>1.2</w:t>
            </w:r>
            <w:r w:rsidRPr="00674F9F">
              <w:t>%</w:t>
            </w:r>
          </w:p>
        </w:tc>
      </w:tr>
      <w:tr w:rsidR="003B2B52" w14:paraId="7547ADA8" w14:textId="77777777" w:rsidTr="00FB39BB">
        <w:tc>
          <w:tcPr>
            <w:tcW w:w="1740" w:type="pct"/>
          </w:tcPr>
          <w:p w14:paraId="0EAE557C" w14:textId="36CC07D5" w:rsidR="003B2B52" w:rsidRPr="00EF032C" w:rsidRDefault="003B2B52" w:rsidP="003B2B52">
            <w:pPr>
              <w:pStyle w:val="TableText"/>
            </w:pPr>
            <w:r w:rsidRPr="005721EF">
              <w:t>Action 7. Publicise the existence and content of existing animal welfare legislation</w:t>
            </w:r>
          </w:p>
        </w:tc>
        <w:tc>
          <w:tcPr>
            <w:tcW w:w="543" w:type="pct"/>
          </w:tcPr>
          <w:p w14:paraId="5112300A" w14:textId="1C6A0AB0" w:rsidR="003B2B52" w:rsidRPr="00EF032C" w:rsidRDefault="003B2B52" w:rsidP="001A7072">
            <w:pPr>
              <w:pStyle w:val="TableText"/>
            </w:pPr>
            <w:r w:rsidRPr="005721EF">
              <w:t>2</w:t>
            </w:r>
            <w:r w:rsidR="00344225">
              <w:t>5.0</w:t>
            </w:r>
            <w:r w:rsidRPr="005721EF">
              <w:t>%</w:t>
            </w:r>
          </w:p>
        </w:tc>
        <w:tc>
          <w:tcPr>
            <w:tcW w:w="545" w:type="pct"/>
          </w:tcPr>
          <w:p w14:paraId="41C9E01A" w14:textId="333E410F" w:rsidR="003B2B52" w:rsidRPr="00EF032C" w:rsidRDefault="003B2B52" w:rsidP="001A7072">
            <w:pPr>
              <w:pStyle w:val="TableText"/>
            </w:pPr>
            <w:r w:rsidRPr="005721EF">
              <w:t>3</w:t>
            </w:r>
            <w:r w:rsidR="00524E82">
              <w:t>6.5</w:t>
            </w:r>
            <w:r w:rsidRPr="005721EF">
              <w:t>%</w:t>
            </w:r>
          </w:p>
        </w:tc>
        <w:tc>
          <w:tcPr>
            <w:tcW w:w="545" w:type="pct"/>
          </w:tcPr>
          <w:p w14:paraId="78A71192" w14:textId="71A03498" w:rsidR="003B2B52" w:rsidRPr="00EF032C" w:rsidRDefault="003B2B52" w:rsidP="001A7072">
            <w:pPr>
              <w:pStyle w:val="TableText"/>
            </w:pPr>
            <w:r w:rsidRPr="005721EF">
              <w:t>1.9%</w:t>
            </w:r>
          </w:p>
        </w:tc>
        <w:tc>
          <w:tcPr>
            <w:tcW w:w="545" w:type="pct"/>
          </w:tcPr>
          <w:p w14:paraId="3C59FCDC" w14:textId="2A0EA368" w:rsidR="003B2B52" w:rsidRPr="00EF032C" w:rsidRDefault="003B2B52" w:rsidP="001A7072">
            <w:pPr>
              <w:pStyle w:val="TableText"/>
            </w:pPr>
            <w:r w:rsidRPr="005721EF">
              <w:t>1.9%</w:t>
            </w:r>
          </w:p>
        </w:tc>
        <w:tc>
          <w:tcPr>
            <w:tcW w:w="545" w:type="pct"/>
          </w:tcPr>
          <w:p w14:paraId="63465046" w14:textId="5C8FD8EB" w:rsidR="003B2B52" w:rsidRPr="00EF032C" w:rsidRDefault="003B2B52" w:rsidP="001A7072">
            <w:pPr>
              <w:pStyle w:val="TableText"/>
            </w:pPr>
            <w:r w:rsidRPr="005721EF">
              <w:t>5.</w:t>
            </w:r>
            <w:r w:rsidR="00524E82">
              <w:t>8</w:t>
            </w:r>
            <w:r w:rsidRPr="005721EF">
              <w:t>%</w:t>
            </w:r>
          </w:p>
        </w:tc>
        <w:tc>
          <w:tcPr>
            <w:tcW w:w="539" w:type="pct"/>
          </w:tcPr>
          <w:p w14:paraId="1B826ACB" w14:textId="337FDB60" w:rsidR="003B2B52" w:rsidRPr="00EF032C" w:rsidRDefault="00524E82" w:rsidP="001A7072">
            <w:pPr>
              <w:pStyle w:val="TableText"/>
            </w:pPr>
            <w:r>
              <w:t>28.8</w:t>
            </w:r>
            <w:r w:rsidR="003B2B52" w:rsidRPr="005721EF">
              <w:t>%</w:t>
            </w:r>
          </w:p>
        </w:tc>
      </w:tr>
      <w:tr w:rsidR="00DD17B5" w14:paraId="59341D1B" w14:textId="77777777" w:rsidTr="00FB39BB">
        <w:tc>
          <w:tcPr>
            <w:tcW w:w="1740" w:type="pct"/>
          </w:tcPr>
          <w:p w14:paraId="47FEEB5F" w14:textId="5BDD055E" w:rsidR="00DD17B5" w:rsidRPr="006E21D7" w:rsidRDefault="00DD17B5" w:rsidP="00DD17B5">
            <w:pPr>
              <w:pStyle w:val="TableText"/>
            </w:pPr>
            <w:r w:rsidRPr="00485572">
              <w:t>Action 8. Create national internet sources for national, state/territory and local animal welfare information</w:t>
            </w:r>
          </w:p>
        </w:tc>
        <w:tc>
          <w:tcPr>
            <w:tcW w:w="543" w:type="pct"/>
          </w:tcPr>
          <w:p w14:paraId="1998847D" w14:textId="6C56B586" w:rsidR="00DD17B5" w:rsidRPr="006E21D7" w:rsidRDefault="0019657A" w:rsidP="001A7072">
            <w:pPr>
              <w:pStyle w:val="TableText"/>
            </w:pPr>
            <w:r>
              <w:t>7.7</w:t>
            </w:r>
            <w:r w:rsidR="00DD17B5" w:rsidRPr="00485572">
              <w:t>%</w:t>
            </w:r>
          </w:p>
        </w:tc>
        <w:tc>
          <w:tcPr>
            <w:tcW w:w="545" w:type="pct"/>
          </w:tcPr>
          <w:p w14:paraId="0B1F753F" w14:textId="4EC1D863" w:rsidR="00DD17B5" w:rsidRPr="006E21D7" w:rsidRDefault="00DD17B5" w:rsidP="001A7072">
            <w:pPr>
              <w:pStyle w:val="TableText"/>
            </w:pPr>
            <w:r w:rsidRPr="00485572">
              <w:t>2</w:t>
            </w:r>
            <w:r w:rsidR="0019657A">
              <w:t>6.9</w:t>
            </w:r>
            <w:r w:rsidRPr="00485572">
              <w:t>%</w:t>
            </w:r>
          </w:p>
        </w:tc>
        <w:tc>
          <w:tcPr>
            <w:tcW w:w="545" w:type="pct"/>
          </w:tcPr>
          <w:p w14:paraId="50E1B073" w14:textId="0FE78640" w:rsidR="00DD17B5" w:rsidRPr="006E21D7" w:rsidRDefault="00DD17B5" w:rsidP="001A7072">
            <w:pPr>
              <w:pStyle w:val="TableText"/>
            </w:pPr>
            <w:r w:rsidRPr="00485572">
              <w:t>1</w:t>
            </w:r>
            <w:r w:rsidR="0019657A">
              <w:t>7.3</w:t>
            </w:r>
            <w:r w:rsidRPr="00485572">
              <w:t>%</w:t>
            </w:r>
          </w:p>
        </w:tc>
        <w:tc>
          <w:tcPr>
            <w:tcW w:w="545" w:type="pct"/>
          </w:tcPr>
          <w:p w14:paraId="7D3B1F50" w14:textId="17DB67DF" w:rsidR="00DD17B5" w:rsidRPr="006E21D7" w:rsidRDefault="00DD17B5" w:rsidP="001A7072">
            <w:pPr>
              <w:pStyle w:val="TableText"/>
            </w:pPr>
            <w:r w:rsidRPr="00485572">
              <w:t>2</w:t>
            </w:r>
            <w:r w:rsidR="0019657A">
              <w:t>5.0</w:t>
            </w:r>
            <w:r w:rsidRPr="00485572">
              <w:t>%</w:t>
            </w:r>
          </w:p>
        </w:tc>
        <w:tc>
          <w:tcPr>
            <w:tcW w:w="545" w:type="pct"/>
          </w:tcPr>
          <w:p w14:paraId="602D43B6" w14:textId="6474FD21" w:rsidR="00DD17B5" w:rsidRPr="006E21D7" w:rsidRDefault="00DD17B5" w:rsidP="001A7072">
            <w:pPr>
              <w:pStyle w:val="TableText"/>
            </w:pPr>
            <w:r w:rsidRPr="00485572">
              <w:t>5.</w:t>
            </w:r>
            <w:r w:rsidR="0019657A">
              <w:t>8</w:t>
            </w:r>
            <w:r w:rsidRPr="00485572">
              <w:t>%</w:t>
            </w:r>
          </w:p>
        </w:tc>
        <w:tc>
          <w:tcPr>
            <w:tcW w:w="539" w:type="pct"/>
          </w:tcPr>
          <w:p w14:paraId="438B7C80" w14:textId="5FC678A9" w:rsidR="00DD17B5" w:rsidRPr="006E21D7" w:rsidRDefault="0019657A" w:rsidP="001A7072">
            <w:pPr>
              <w:pStyle w:val="TableText"/>
            </w:pPr>
            <w:r>
              <w:t>17.3</w:t>
            </w:r>
            <w:r w:rsidR="00DD17B5" w:rsidRPr="00485572">
              <w:t>%</w:t>
            </w:r>
          </w:p>
        </w:tc>
      </w:tr>
      <w:tr w:rsidR="007329B4" w14:paraId="36A8FD7C" w14:textId="77777777" w:rsidTr="00FB39BB">
        <w:tc>
          <w:tcPr>
            <w:tcW w:w="1740" w:type="pct"/>
          </w:tcPr>
          <w:p w14:paraId="3F4D7026" w14:textId="39EB744F" w:rsidR="007329B4" w:rsidRPr="006E21D7" w:rsidRDefault="007329B4" w:rsidP="007329B4">
            <w:pPr>
              <w:pStyle w:val="TableText"/>
            </w:pPr>
            <w:r w:rsidRPr="00E30718">
              <w:t xml:space="preserve">Action 9. Disseminate relevant information to appropriate organisations throughout Australia. </w:t>
            </w:r>
          </w:p>
        </w:tc>
        <w:tc>
          <w:tcPr>
            <w:tcW w:w="543" w:type="pct"/>
          </w:tcPr>
          <w:p w14:paraId="18D42565" w14:textId="64F4561F" w:rsidR="007329B4" w:rsidRPr="006E21D7" w:rsidRDefault="007329B4" w:rsidP="001A7072">
            <w:pPr>
              <w:pStyle w:val="TableText"/>
            </w:pPr>
            <w:r w:rsidRPr="00E30718">
              <w:t>9.</w:t>
            </w:r>
            <w:r w:rsidR="0019657A">
              <w:t>6</w:t>
            </w:r>
            <w:r w:rsidRPr="00E30718">
              <w:t>%</w:t>
            </w:r>
          </w:p>
        </w:tc>
        <w:tc>
          <w:tcPr>
            <w:tcW w:w="545" w:type="pct"/>
          </w:tcPr>
          <w:p w14:paraId="1DAB4107" w14:textId="73FEE92C" w:rsidR="007329B4" w:rsidRPr="006E21D7" w:rsidRDefault="007329B4" w:rsidP="001A7072">
            <w:pPr>
              <w:pStyle w:val="TableText"/>
            </w:pPr>
            <w:r w:rsidRPr="00E30718">
              <w:t>2</w:t>
            </w:r>
            <w:r w:rsidR="0019657A">
              <w:t>1.2</w:t>
            </w:r>
            <w:r w:rsidRPr="00E30718">
              <w:t>%</w:t>
            </w:r>
          </w:p>
        </w:tc>
        <w:tc>
          <w:tcPr>
            <w:tcW w:w="545" w:type="pct"/>
          </w:tcPr>
          <w:p w14:paraId="4DEA58E6" w14:textId="1DDBCB80" w:rsidR="007329B4" w:rsidRPr="006E21D7" w:rsidRDefault="007329B4" w:rsidP="001A7072">
            <w:pPr>
              <w:pStyle w:val="TableText"/>
            </w:pPr>
            <w:r w:rsidRPr="00E30718">
              <w:t>1</w:t>
            </w:r>
            <w:r w:rsidR="0019657A">
              <w:t>5.4</w:t>
            </w:r>
            <w:r w:rsidRPr="00E30718">
              <w:t>%</w:t>
            </w:r>
          </w:p>
        </w:tc>
        <w:tc>
          <w:tcPr>
            <w:tcW w:w="545" w:type="pct"/>
          </w:tcPr>
          <w:p w14:paraId="3261419A" w14:textId="0D4B7FD1" w:rsidR="007329B4" w:rsidRPr="006E21D7" w:rsidRDefault="007329B4" w:rsidP="001A7072">
            <w:pPr>
              <w:pStyle w:val="TableText"/>
            </w:pPr>
            <w:r w:rsidRPr="00E30718">
              <w:t>3</w:t>
            </w:r>
            <w:r w:rsidR="0019657A">
              <w:t>4.6</w:t>
            </w:r>
            <w:r w:rsidRPr="00E30718">
              <w:t>%</w:t>
            </w:r>
          </w:p>
        </w:tc>
        <w:tc>
          <w:tcPr>
            <w:tcW w:w="545" w:type="pct"/>
          </w:tcPr>
          <w:p w14:paraId="581E86D0" w14:textId="3C0A3479" w:rsidR="007329B4" w:rsidRPr="006E21D7" w:rsidRDefault="007329B4" w:rsidP="001A7072">
            <w:pPr>
              <w:pStyle w:val="TableText"/>
            </w:pPr>
            <w:r w:rsidRPr="00E30718">
              <w:t>0.0%</w:t>
            </w:r>
          </w:p>
        </w:tc>
        <w:tc>
          <w:tcPr>
            <w:tcW w:w="539" w:type="pct"/>
          </w:tcPr>
          <w:p w14:paraId="2626B98C" w14:textId="0FACF3FF" w:rsidR="007329B4" w:rsidRPr="006E21D7" w:rsidRDefault="0019657A" w:rsidP="001A7072">
            <w:pPr>
              <w:pStyle w:val="TableText"/>
            </w:pPr>
            <w:r>
              <w:t>19</w:t>
            </w:r>
            <w:r w:rsidR="007329B4" w:rsidRPr="00E30718">
              <w:t>.2%</w:t>
            </w:r>
          </w:p>
        </w:tc>
      </w:tr>
    </w:tbl>
    <w:p w14:paraId="663C9194" w14:textId="77777777" w:rsidR="00EC13BB" w:rsidRDefault="00EC13BB" w:rsidP="00EC13BB">
      <w:pPr>
        <w:pStyle w:val="FigureTableNoteSource"/>
        <w:rPr>
          <w:lang w:eastAsia="ja-JP"/>
        </w:rPr>
      </w:pPr>
      <w:r>
        <w:rPr>
          <w:lang w:eastAsia="ja-JP"/>
        </w:rPr>
        <w:t>Due to rounding, total responses for each action may not sum exactly to 100%.</w:t>
      </w:r>
    </w:p>
    <w:p w14:paraId="05E542E4" w14:textId="2B9271EE" w:rsidR="00D73D07" w:rsidRDefault="00D73D07" w:rsidP="00D73D07">
      <w:pPr>
        <w:pStyle w:val="Caption"/>
      </w:pPr>
      <w:bookmarkStart w:id="46" w:name="_Toc211249915"/>
      <w:r>
        <w:lastRenderedPageBreak/>
        <w:t>Table A</w:t>
      </w:r>
      <w:r>
        <w:fldChar w:fldCharType="begin"/>
      </w:r>
      <w:r>
        <w:instrText xml:space="preserve"> SEQ Table_A \* ARABIC </w:instrText>
      </w:r>
      <w:r>
        <w:fldChar w:fldCharType="separate"/>
      </w:r>
      <w:r w:rsidR="002B5193">
        <w:rPr>
          <w:noProof/>
        </w:rPr>
        <w:t>7</w:t>
      </w:r>
      <w:r>
        <w:rPr>
          <w:noProof/>
        </w:rPr>
        <w:fldChar w:fldCharType="end"/>
      </w:r>
      <w:r>
        <w:t xml:space="preserve"> International engagement roundtable data</w:t>
      </w:r>
      <w:bookmarkEnd w:id="46"/>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21"/>
        <w:gridCol w:w="992"/>
        <w:gridCol w:w="992"/>
        <w:gridCol w:w="992"/>
        <w:gridCol w:w="992"/>
        <w:gridCol w:w="992"/>
        <w:gridCol w:w="989"/>
      </w:tblGrid>
      <w:tr w:rsidR="008A19F0" w14:paraId="012CDDC2" w14:textId="77777777" w:rsidTr="00BF18A0">
        <w:trPr>
          <w:cantSplit/>
          <w:tblHeader/>
        </w:trPr>
        <w:tc>
          <w:tcPr>
            <w:tcW w:w="1720" w:type="pct"/>
          </w:tcPr>
          <w:p w14:paraId="1F073E8E" w14:textId="77777777" w:rsidR="008A19F0" w:rsidRDefault="008A19F0">
            <w:pPr>
              <w:pStyle w:val="TableHeading"/>
            </w:pPr>
            <w:bookmarkStart w:id="47" w:name="Title_A7"/>
            <w:bookmarkStart w:id="48" w:name="_Hlk210737612"/>
            <w:bookmarkEnd w:id="47"/>
            <w:r>
              <w:t>Action</w:t>
            </w:r>
          </w:p>
        </w:tc>
        <w:tc>
          <w:tcPr>
            <w:tcW w:w="547" w:type="pct"/>
          </w:tcPr>
          <w:p w14:paraId="73F79E22" w14:textId="77777777" w:rsidR="008A19F0" w:rsidRDefault="008A19F0" w:rsidP="001A7072">
            <w:pPr>
              <w:pStyle w:val="TableHeading"/>
            </w:pPr>
            <w:r>
              <w:t>Very Important</w:t>
            </w:r>
          </w:p>
        </w:tc>
        <w:tc>
          <w:tcPr>
            <w:tcW w:w="547" w:type="pct"/>
          </w:tcPr>
          <w:p w14:paraId="7D7A624D" w14:textId="77777777" w:rsidR="008A19F0" w:rsidRDefault="008A19F0" w:rsidP="001A7072">
            <w:pPr>
              <w:pStyle w:val="TableHeading"/>
            </w:pPr>
            <w:r>
              <w:t>Important</w:t>
            </w:r>
          </w:p>
        </w:tc>
        <w:tc>
          <w:tcPr>
            <w:tcW w:w="547" w:type="pct"/>
          </w:tcPr>
          <w:p w14:paraId="5B1A302A" w14:textId="77777777" w:rsidR="008A19F0" w:rsidRDefault="008A19F0" w:rsidP="001A7072">
            <w:pPr>
              <w:pStyle w:val="TableHeading"/>
            </w:pPr>
            <w:r>
              <w:t>Slightly important</w:t>
            </w:r>
          </w:p>
        </w:tc>
        <w:tc>
          <w:tcPr>
            <w:tcW w:w="547" w:type="pct"/>
          </w:tcPr>
          <w:p w14:paraId="16B68F68" w14:textId="77777777" w:rsidR="008A19F0" w:rsidRDefault="008A19F0" w:rsidP="001A7072">
            <w:pPr>
              <w:pStyle w:val="TableHeading"/>
            </w:pPr>
            <w:r>
              <w:t>Neutral or unsure</w:t>
            </w:r>
          </w:p>
        </w:tc>
        <w:tc>
          <w:tcPr>
            <w:tcW w:w="547" w:type="pct"/>
          </w:tcPr>
          <w:p w14:paraId="74A83B94" w14:textId="7CDAD896" w:rsidR="008A19F0" w:rsidRDefault="008A19F0" w:rsidP="001A7072">
            <w:pPr>
              <w:pStyle w:val="TableHeading"/>
            </w:pPr>
            <w:r>
              <w:t>Not re</w:t>
            </w:r>
            <w:r w:rsidR="00BF173D">
              <w:t>quired</w:t>
            </w:r>
          </w:p>
        </w:tc>
        <w:tc>
          <w:tcPr>
            <w:tcW w:w="546" w:type="pct"/>
          </w:tcPr>
          <w:p w14:paraId="7502A2CF" w14:textId="77777777" w:rsidR="008A19F0" w:rsidRDefault="008A19F0" w:rsidP="001A7072">
            <w:pPr>
              <w:pStyle w:val="TableHeading"/>
            </w:pPr>
            <w:r>
              <w:t>No response</w:t>
            </w:r>
          </w:p>
        </w:tc>
      </w:tr>
      <w:tr w:rsidR="00DD1842" w14:paraId="40F0329F" w14:textId="77777777" w:rsidTr="00BF18A0">
        <w:tc>
          <w:tcPr>
            <w:tcW w:w="1720" w:type="pct"/>
          </w:tcPr>
          <w:p w14:paraId="0632A18C" w14:textId="586B6CA2" w:rsidR="00DD1842" w:rsidRPr="008637B5" w:rsidRDefault="00DD1842" w:rsidP="00DD1842">
            <w:pPr>
              <w:pStyle w:val="TableText"/>
            </w:pPr>
            <w:r w:rsidRPr="007E2C6C">
              <w:t>Action 1. Expand Australia’s efforts to inform international bodies of our current standards for animal welfare.</w:t>
            </w:r>
          </w:p>
        </w:tc>
        <w:tc>
          <w:tcPr>
            <w:tcW w:w="547" w:type="pct"/>
          </w:tcPr>
          <w:p w14:paraId="5F6C2D05" w14:textId="296C19B4" w:rsidR="00DD1842" w:rsidRDefault="00DD1842" w:rsidP="001A7072">
            <w:pPr>
              <w:pStyle w:val="TableText"/>
            </w:pPr>
            <w:r w:rsidRPr="007E2C6C">
              <w:t>1</w:t>
            </w:r>
            <w:r w:rsidR="0019657A">
              <w:t>7.3</w:t>
            </w:r>
            <w:r w:rsidRPr="007E2C6C">
              <w:t>%</w:t>
            </w:r>
          </w:p>
        </w:tc>
        <w:tc>
          <w:tcPr>
            <w:tcW w:w="547" w:type="pct"/>
          </w:tcPr>
          <w:p w14:paraId="54080101" w14:textId="68F0B16C" w:rsidR="00DD1842" w:rsidRDefault="00DD1842" w:rsidP="001A7072">
            <w:pPr>
              <w:pStyle w:val="TableText"/>
            </w:pPr>
            <w:r w:rsidRPr="007E2C6C">
              <w:t>3</w:t>
            </w:r>
            <w:r w:rsidR="0019657A">
              <w:t>6.5</w:t>
            </w:r>
            <w:r w:rsidRPr="007E2C6C">
              <w:t>%</w:t>
            </w:r>
          </w:p>
        </w:tc>
        <w:tc>
          <w:tcPr>
            <w:tcW w:w="547" w:type="pct"/>
          </w:tcPr>
          <w:p w14:paraId="521B5FF9" w14:textId="27E50A77" w:rsidR="00DD1842" w:rsidRDefault="00DD1842" w:rsidP="001A7072">
            <w:pPr>
              <w:pStyle w:val="TableText"/>
            </w:pPr>
            <w:r w:rsidRPr="007E2C6C">
              <w:t>2</w:t>
            </w:r>
            <w:r w:rsidR="0019657A">
              <w:t>1.2</w:t>
            </w:r>
            <w:r w:rsidRPr="007E2C6C">
              <w:t>%</w:t>
            </w:r>
          </w:p>
        </w:tc>
        <w:tc>
          <w:tcPr>
            <w:tcW w:w="547" w:type="pct"/>
          </w:tcPr>
          <w:p w14:paraId="7F3DC0C6" w14:textId="6197518A" w:rsidR="00DD1842" w:rsidRDefault="00DD1842" w:rsidP="001A7072">
            <w:pPr>
              <w:pStyle w:val="TableText"/>
            </w:pPr>
            <w:r w:rsidRPr="007E2C6C">
              <w:t>9.</w:t>
            </w:r>
            <w:r w:rsidR="0019657A">
              <w:t>6</w:t>
            </w:r>
            <w:r w:rsidRPr="007E2C6C">
              <w:t>%</w:t>
            </w:r>
          </w:p>
        </w:tc>
        <w:tc>
          <w:tcPr>
            <w:tcW w:w="547" w:type="pct"/>
          </w:tcPr>
          <w:p w14:paraId="7F196CA7" w14:textId="528E0A76" w:rsidR="00DD1842" w:rsidRDefault="00DD1842" w:rsidP="001A7072">
            <w:pPr>
              <w:pStyle w:val="TableText"/>
            </w:pPr>
            <w:r w:rsidRPr="007E2C6C">
              <w:t>0.0%</w:t>
            </w:r>
          </w:p>
        </w:tc>
        <w:tc>
          <w:tcPr>
            <w:tcW w:w="546" w:type="pct"/>
          </w:tcPr>
          <w:p w14:paraId="0D6A4545" w14:textId="7AA7831A" w:rsidR="00DD1842" w:rsidRDefault="00DD1842" w:rsidP="001A7072">
            <w:pPr>
              <w:pStyle w:val="TableText"/>
            </w:pPr>
            <w:r w:rsidRPr="007E2C6C">
              <w:t>1</w:t>
            </w:r>
            <w:r w:rsidR="0019657A">
              <w:t>5.4</w:t>
            </w:r>
            <w:r w:rsidRPr="007E2C6C">
              <w:t>%</w:t>
            </w:r>
          </w:p>
        </w:tc>
      </w:tr>
      <w:tr w:rsidR="00545FFD" w14:paraId="70F08C39" w14:textId="77777777" w:rsidTr="00BF18A0">
        <w:tc>
          <w:tcPr>
            <w:tcW w:w="1720" w:type="pct"/>
          </w:tcPr>
          <w:p w14:paraId="59D2CD56" w14:textId="6B665F0A" w:rsidR="00545FFD" w:rsidRDefault="00545FFD" w:rsidP="00545FFD">
            <w:pPr>
              <w:pStyle w:val="TableText"/>
            </w:pPr>
            <w:r w:rsidRPr="008454D2">
              <w:t>Action 2. To contribute to the benchmarking of international animal welfare outcomes.</w:t>
            </w:r>
          </w:p>
        </w:tc>
        <w:tc>
          <w:tcPr>
            <w:tcW w:w="547" w:type="pct"/>
          </w:tcPr>
          <w:p w14:paraId="071C3257" w14:textId="073ED37A" w:rsidR="00545FFD" w:rsidRDefault="00545FFD" w:rsidP="001A7072">
            <w:pPr>
              <w:pStyle w:val="TableText"/>
            </w:pPr>
            <w:r w:rsidRPr="008454D2">
              <w:t>2</w:t>
            </w:r>
            <w:r w:rsidR="0057112E">
              <w:t>8.8</w:t>
            </w:r>
            <w:r w:rsidRPr="008454D2">
              <w:t>%</w:t>
            </w:r>
          </w:p>
        </w:tc>
        <w:tc>
          <w:tcPr>
            <w:tcW w:w="547" w:type="pct"/>
          </w:tcPr>
          <w:p w14:paraId="5FC3DBC4" w14:textId="00FA0747" w:rsidR="00545FFD" w:rsidRDefault="00545FFD" w:rsidP="001A7072">
            <w:pPr>
              <w:pStyle w:val="TableText"/>
            </w:pPr>
            <w:r w:rsidRPr="008454D2">
              <w:t>2</w:t>
            </w:r>
            <w:r w:rsidR="0057112E">
              <w:t>1.2</w:t>
            </w:r>
            <w:r w:rsidRPr="008454D2">
              <w:t>%</w:t>
            </w:r>
          </w:p>
        </w:tc>
        <w:tc>
          <w:tcPr>
            <w:tcW w:w="547" w:type="pct"/>
          </w:tcPr>
          <w:p w14:paraId="77D2D5D3" w14:textId="34C32275" w:rsidR="00545FFD" w:rsidRDefault="00545FFD" w:rsidP="001A7072">
            <w:pPr>
              <w:pStyle w:val="TableText"/>
            </w:pPr>
            <w:r w:rsidRPr="008454D2">
              <w:t>3</w:t>
            </w:r>
            <w:r w:rsidR="0057112E">
              <w:t>2.7</w:t>
            </w:r>
            <w:r w:rsidRPr="008454D2">
              <w:t>%</w:t>
            </w:r>
          </w:p>
        </w:tc>
        <w:tc>
          <w:tcPr>
            <w:tcW w:w="547" w:type="pct"/>
          </w:tcPr>
          <w:p w14:paraId="6E6207DF" w14:textId="5407C1BE" w:rsidR="00545FFD" w:rsidRDefault="00545FFD" w:rsidP="001A7072">
            <w:pPr>
              <w:pStyle w:val="TableText"/>
            </w:pPr>
            <w:r w:rsidRPr="008454D2">
              <w:t>7.</w:t>
            </w:r>
            <w:r w:rsidR="0057112E">
              <w:t>7</w:t>
            </w:r>
            <w:r w:rsidRPr="008454D2">
              <w:t>%</w:t>
            </w:r>
          </w:p>
        </w:tc>
        <w:tc>
          <w:tcPr>
            <w:tcW w:w="547" w:type="pct"/>
          </w:tcPr>
          <w:p w14:paraId="41D4D88B" w14:textId="4E8B7BF9" w:rsidR="00545FFD" w:rsidRDefault="00545FFD" w:rsidP="001A7072">
            <w:pPr>
              <w:pStyle w:val="TableText"/>
            </w:pPr>
            <w:r w:rsidRPr="008454D2">
              <w:t>3.</w:t>
            </w:r>
            <w:r w:rsidR="0057112E">
              <w:t>8</w:t>
            </w:r>
            <w:r w:rsidRPr="008454D2">
              <w:t>%</w:t>
            </w:r>
          </w:p>
        </w:tc>
        <w:tc>
          <w:tcPr>
            <w:tcW w:w="546" w:type="pct"/>
          </w:tcPr>
          <w:p w14:paraId="1D8420F1" w14:textId="2094B4F3" w:rsidR="00545FFD" w:rsidRDefault="006134A0" w:rsidP="001A7072">
            <w:pPr>
              <w:pStyle w:val="TableText"/>
            </w:pPr>
            <w:r>
              <w:t>5.8</w:t>
            </w:r>
            <w:r w:rsidR="00545FFD" w:rsidRPr="008454D2">
              <w:t>%</w:t>
            </w:r>
          </w:p>
        </w:tc>
      </w:tr>
      <w:bookmarkEnd w:id="48"/>
    </w:tbl>
    <w:p w14:paraId="3A337600" w14:textId="5FE6EEF1" w:rsidR="003A1771" w:rsidRDefault="003A1771" w:rsidP="003A1771">
      <w:pPr>
        <w:rPr>
          <w:lang w:eastAsia="ja-JP"/>
        </w:rPr>
      </w:pPr>
    </w:p>
    <w:p w14:paraId="1665F337" w14:textId="6EDB1E69" w:rsidR="003A1771" w:rsidRDefault="003A1771" w:rsidP="003A1771">
      <w:pPr>
        <w:pStyle w:val="Heading2"/>
        <w:numPr>
          <w:ilvl w:val="0"/>
          <w:numId w:val="0"/>
        </w:numPr>
        <w:ind w:left="720" w:hanging="720"/>
      </w:pPr>
      <w:bookmarkStart w:id="49" w:name="_Toc211959742"/>
      <w:r>
        <w:lastRenderedPageBreak/>
        <w:t>Appendix B: Have Your Say</w:t>
      </w:r>
      <w:bookmarkEnd w:id="49"/>
    </w:p>
    <w:p w14:paraId="3A7C4618" w14:textId="77777777" w:rsidR="006907C1" w:rsidRDefault="00C47276" w:rsidP="00C47276">
      <w:pPr>
        <w:rPr>
          <w:lang w:eastAsia="ja-JP"/>
        </w:rPr>
      </w:pPr>
      <w:r>
        <w:rPr>
          <w:lang w:eastAsia="ja-JP"/>
        </w:rPr>
        <w:t>The department conducted a public survey through its Have Your Say (HYS) web platform, which was open for input from 17 March to 14 April 2025.</w:t>
      </w:r>
    </w:p>
    <w:p w14:paraId="61CB29A4" w14:textId="2F35B562" w:rsidR="00C47276" w:rsidRDefault="00C47276" w:rsidP="00C47276">
      <w:pPr>
        <w:rPr>
          <w:lang w:eastAsia="ja-JP"/>
        </w:rPr>
      </w:pPr>
      <w:r>
        <w:rPr>
          <w:lang w:eastAsia="ja-JP"/>
        </w:rPr>
        <w:t>Following the publication of the previous AAWS in 2005, working groups were established to examine existing animal welfare arrangements and identify priorities for future action. In line with the Australian Government’s commitment to build on the achievements of the previous strategy, the department undertook a review of these priority actions and conducted a survey to seek feedback on whether the actions identified under the previous AAWS remain important for a renewed, modern and future-focused AAWS.</w:t>
      </w:r>
    </w:p>
    <w:p w14:paraId="4A095B8F" w14:textId="77777777" w:rsidR="00C47276" w:rsidRDefault="00C47276" w:rsidP="00C47276">
      <w:pPr>
        <w:rPr>
          <w:lang w:eastAsia="ja-JP"/>
        </w:rPr>
      </w:pPr>
      <w:r>
        <w:rPr>
          <w:lang w:eastAsia="ja-JP"/>
        </w:rPr>
        <w:t>Input to this second round HYS process sought input on:</w:t>
      </w:r>
    </w:p>
    <w:p w14:paraId="640A54C3" w14:textId="199C2C85" w:rsidR="00C47276" w:rsidRDefault="00C47276" w:rsidP="000528D2">
      <w:pPr>
        <w:pStyle w:val="ListBullet"/>
        <w:rPr>
          <w:lang w:eastAsia="ja-JP"/>
        </w:rPr>
      </w:pPr>
      <w:r>
        <w:rPr>
          <w:lang w:eastAsia="ja-JP"/>
        </w:rPr>
        <w:t>how important the action is for inclusion in the animal group chapters of the renewed strategy, or</w:t>
      </w:r>
    </w:p>
    <w:p w14:paraId="7B62B88B" w14:textId="0A09264B" w:rsidR="00C47276" w:rsidRDefault="00C47276" w:rsidP="000528D2">
      <w:pPr>
        <w:pStyle w:val="ListBullet"/>
        <w:rPr>
          <w:lang w:eastAsia="ja-JP"/>
        </w:rPr>
      </w:pPr>
      <w:r>
        <w:rPr>
          <w:lang w:eastAsia="ja-JP"/>
        </w:rPr>
        <w:t>whether the action is no longer relevant to the current animal welfare landscape.</w:t>
      </w:r>
    </w:p>
    <w:p w14:paraId="60FB61CC" w14:textId="154EA86E" w:rsidR="003A1771" w:rsidRDefault="00C47276" w:rsidP="00C47276">
      <w:pPr>
        <w:rPr>
          <w:lang w:eastAsia="ja-JP"/>
        </w:rPr>
      </w:pPr>
      <w:r>
        <w:rPr>
          <w:lang w:eastAsia="ja-JP"/>
        </w:rPr>
        <w:t>The department received over 500 responses to the survey. Survey results have been analysed and captured in this consultation summary. Individual results will not be published.</w:t>
      </w:r>
    </w:p>
    <w:p w14:paraId="61948C50" w14:textId="7F16C274" w:rsidR="00C47276" w:rsidRDefault="00C47276" w:rsidP="00383EC2">
      <w:pPr>
        <w:pStyle w:val="Heading3"/>
        <w:ind w:left="964" w:hanging="964"/>
      </w:pPr>
      <w:bookmarkStart w:id="50" w:name="_Toc211959743"/>
      <w:r>
        <w:t>Consultation Methodology</w:t>
      </w:r>
      <w:bookmarkEnd w:id="50"/>
    </w:p>
    <w:p w14:paraId="4455D40F" w14:textId="5D5A689A" w:rsidR="00383EC2" w:rsidRDefault="00A95091" w:rsidP="00383EC2">
      <w:r w:rsidRPr="00A95091">
        <w:t xml:space="preserve">The HYS consisted of 6 sets of non-mandatory multiple-choice questions, grouped by animal group chapter about actions related to the previous AAWS. The survey asked participants for their feedback on these actions </w:t>
      </w:r>
      <w:proofErr w:type="gramStart"/>
      <w:r w:rsidRPr="00A95091">
        <w:t>and also</w:t>
      </w:r>
      <w:proofErr w:type="gramEnd"/>
      <w:r w:rsidRPr="00A95091">
        <w:t xml:space="preserve"> provided the opportunity to provide additional input through free text fields.</w:t>
      </w:r>
    </w:p>
    <w:p w14:paraId="2942BFE5" w14:textId="1963EA8C" w:rsidR="00A95091" w:rsidRDefault="00A95091" w:rsidP="00A95091">
      <w:pPr>
        <w:pStyle w:val="Heading4"/>
        <w:numPr>
          <w:ilvl w:val="0"/>
          <w:numId w:val="0"/>
        </w:numPr>
        <w:ind w:left="964" w:hanging="964"/>
      </w:pPr>
      <w:r>
        <w:t>Response options</w:t>
      </w:r>
    </w:p>
    <w:p w14:paraId="28FFDBA2" w14:textId="347F30A3" w:rsidR="00A95091" w:rsidRDefault="00A95091" w:rsidP="00A95091">
      <w:r>
        <w:t>The following response options were provided:</w:t>
      </w:r>
    </w:p>
    <w:p w14:paraId="6A3D5620" w14:textId="49249E0D" w:rsidR="00A95091" w:rsidRDefault="00A95091" w:rsidP="000528D2">
      <w:pPr>
        <w:pStyle w:val="ListBullet"/>
      </w:pPr>
      <w:r>
        <w:t>Very important</w:t>
      </w:r>
    </w:p>
    <w:p w14:paraId="7D020F85" w14:textId="3A172C14" w:rsidR="00A95091" w:rsidRDefault="00A95091" w:rsidP="000528D2">
      <w:pPr>
        <w:pStyle w:val="ListBullet"/>
      </w:pPr>
      <w:r>
        <w:t>Important</w:t>
      </w:r>
    </w:p>
    <w:p w14:paraId="554063C8" w14:textId="7166EBA8" w:rsidR="00A95091" w:rsidRDefault="00A95091" w:rsidP="000528D2">
      <w:pPr>
        <w:pStyle w:val="ListBullet"/>
      </w:pPr>
      <w:r>
        <w:t>Slightly important</w:t>
      </w:r>
    </w:p>
    <w:p w14:paraId="7C7CB0B7" w14:textId="2430F78A" w:rsidR="00A95091" w:rsidRDefault="00A95091" w:rsidP="000528D2">
      <w:pPr>
        <w:pStyle w:val="ListBullet"/>
      </w:pPr>
      <w:r>
        <w:t>Neutral or unsure</w:t>
      </w:r>
    </w:p>
    <w:p w14:paraId="4667C15B" w14:textId="62714E73" w:rsidR="00A95091" w:rsidRDefault="002F3937" w:rsidP="000528D2">
      <w:pPr>
        <w:pStyle w:val="ListBullet"/>
      </w:pPr>
      <w:r>
        <w:t>Not relevant</w:t>
      </w:r>
    </w:p>
    <w:p w14:paraId="1082B526" w14:textId="7B20DC33" w:rsidR="002F3937" w:rsidRDefault="00615074" w:rsidP="00615074">
      <w:r w:rsidRPr="00615074">
        <w:t>Where survey participants selected ‘not relevant’, they were provided a non-mandatory free text field and asked to provide any reasons for the selection.</w:t>
      </w:r>
    </w:p>
    <w:p w14:paraId="1CF04C47" w14:textId="487D3C59" w:rsidR="00615074" w:rsidRDefault="00615074" w:rsidP="00615074">
      <w:pPr>
        <w:pStyle w:val="Heading4"/>
        <w:numPr>
          <w:ilvl w:val="0"/>
          <w:numId w:val="0"/>
        </w:numPr>
        <w:ind w:left="964" w:hanging="964"/>
      </w:pPr>
      <w:r>
        <w:t>Priority actions</w:t>
      </w:r>
    </w:p>
    <w:p w14:paraId="15C36BA0" w14:textId="521D6050" w:rsidR="00615074" w:rsidRDefault="00615074" w:rsidP="00615074">
      <w:pPr>
        <w:pStyle w:val="Heading5"/>
      </w:pPr>
      <w:r>
        <w:t>Cross-chapter actions</w:t>
      </w:r>
    </w:p>
    <w:p w14:paraId="11AC1307" w14:textId="77777777" w:rsidR="00C306A2" w:rsidRDefault="00C306A2" w:rsidP="00C306A2">
      <w:r>
        <w:t>The first 7 actions survey participants were asked to rate were the same for all animal group chapters:</w:t>
      </w:r>
    </w:p>
    <w:p w14:paraId="1162B02A" w14:textId="1A911316" w:rsidR="00C306A2" w:rsidRDefault="00C306A2" w:rsidP="000528D2">
      <w:pPr>
        <w:pStyle w:val="ListBullet"/>
      </w:pPr>
      <w:r>
        <w:lastRenderedPageBreak/>
        <w:t>Action 1. Better alignment of animal welfare arrangements across states and territories, to avoid confusion and achieve consistent outcomes. For example, legislation, standards and codes of practice.</w:t>
      </w:r>
    </w:p>
    <w:p w14:paraId="120CECB7" w14:textId="61D22709" w:rsidR="00C306A2" w:rsidRDefault="00C306A2" w:rsidP="000528D2">
      <w:pPr>
        <w:pStyle w:val="ListBullet"/>
      </w:pPr>
      <w:r>
        <w:t>Action 2. Identifying core skills and capabilities for workers and students in relevant fields and creating or enhancing education, training or awareness programs to achieve these skills.</w:t>
      </w:r>
    </w:p>
    <w:p w14:paraId="14E1D777" w14:textId="54167654" w:rsidR="00C306A2" w:rsidRDefault="00C306A2" w:rsidP="000528D2">
      <w:pPr>
        <w:pStyle w:val="ListBullet"/>
      </w:pPr>
      <w:r>
        <w:t>Action 3. Defining what good animal welfare looks like and developing a clear approach to achieving and showcasing good animal welfare outcomes in Australia.</w:t>
      </w:r>
    </w:p>
    <w:p w14:paraId="37139F70" w14:textId="61C171E3" w:rsidR="00C306A2" w:rsidRDefault="00C306A2" w:rsidP="000528D2">
      <w:pPr>
        <w:pStyle w:val="ListBullet"/>
      </w:pPr>
      <w:r>
        <w:t>Action 4. Identifying and measuring performance indicators for animal welfare.</w:t>
      </w:r>
    </w:p>
    <w:p w14:paraId="06D84FCD" w14:textId="5200036B" w:rsidR="00C306A2" w:rsidRDefault="00C306A2" w:rsidP="000528D2">
      <w:pPr>
        <w:pStyle w:val="ListBullet"/>
      </w:pPr>
      <w:r>
        <w:t>Action 5. Sharing of information within the research and development sector to align priorities and prevent duplication across all animal groups.</w:t>
      </w:r>
    </w:p>
    <w:p w14:paraId="337A2338" w14:textId="1720E3DF" w:rsidR="00C306A2" w:rsidRDefault="00C306A2" w:rsidP="000528D2">
      <w:pPr>
        <w:pStyle w:val="ListBullet"/>
      </w:pPr>
      <w:r>
        <w:t>Action 6. Increasing the Australian public's awareness of animal welfare related arrangements and measures, including standards and guidelines, codes and other mechanisms such as sustainability frameworks and extension activities</w:t>
      </w:r>
      <w:r w:rsidR="00255FE9">
        <w:t>.</w:t>
      </w:r>
    </w:p>
    <w:p w14:paraId="38199DB9" w14:textId="50FA5961" w:rsidR="00615074" w:rsidRPr="00615074" w:rsidRDefault="00C306A2" w:rsidP="000528D2">
      <w:pPr>
        <w:pStyle w:val="ListBullet"/>
      </w:pPr>
      <w:r>
        <w:t>Action 7. Identifying all stakeholders connected to the animal group sector and supporting or developing effective ways to share information and collaborate.</w:t>
      </w:r>
    </w:p>
    <w:p w14:paraId="45B94FDC" w14:textId="202B2A9C" w:rsidR="00A95091" w:rsidRDefault="00C306A2" w:rsidP="00C306A2">
      <w:pPr>
        <w:pStyle w:val="Heading4"/>
        <w:numPr>
          <w:ilvl w:val="0"/>
          <w:numId w:val="0"/>
        </w:numPr>
        <w:ind w:left="964" w:hanging="964"/>
      </w:pPr>
      <w:r>
        <w:t>Chapter-specific actions</w:t>
      </w:r>
    </w:p>
    <w:p w14:paraId="4FBF5B20" w14:textId="31237AAF" w:rsidR="00E37742" w:rsidRDefault="00447B1B" w:rsidP="00E37742">
      <w:r w:rsidRPr="00447B1B">
        <w:t xml:space="preserve">Each animal group chapter also included between one and </w:t>
      </w:r>
      <w:r w:rsidR="00FC7FC5">
        <w:t>four</w:t>
      </w:r>
      <w:r w:rsidR="00FC7FC5" w:rsidRPr="00447B1B">
        <w:t xml:space="preserve"> </w:t>
      </w:r>
      <w:r w:rsidRPr="00447B1B">
        <w:t>additional actions specific to its animal group to rate.</w:t>
      </w:r>
    </w:p>
    <w:p w14:paraId="4B582C28" w14:textId="77777777" w:rsidR="00F468C2" w:rsidRDefault="00F468C2" w:rsidP="008B4D65">
      <w:r>
        <w:t>For the Livestock and production chapter, the additional actions were:</w:t>
      </w:r>
    </w:p>
    <w:p w14:paraId="10A2C58A" w14:textId="763CB6D6" w:rsidR="00F468C2" w:rsidRDefault="00F468C2" w:rsidP="000528D2">
      <w:pPr>
        <w:pStyle w:val="ListBullet"/>
      </w:pPr>
      <w:r>
        <w:t>Continuing to integrate animal welfare into existing livestock and production industry quality assurance programs.</w:t>
      </w:r>
    </w:p>
    <w:p w14:paraId="6C754149" w14:textId="1C4A723C" w:rsidR="00447B1B" w:rsidRDefault="00F468C2" w:rsidP="000528D2">
      <w:pPr>
        <w:pStyle w:val="ListBullet"/>
      </w:pPr>
      <w:r>
        <w:t>Coordination of current and future livestock and production research and development programs.</w:t>
      </w:r>
    </w:p>
    <w:p w14:paraId="70D9ACEB" w14:textId="586D43A9" w:rsidR="008F04D6" w:rsidRDefault="008F04D6" w:rsidP="008B4D65">
      <w:r>
        <w:t xml:space="preserve">For the </w:t>
      </w:r>
      <w:r w:rsidR="009F7186">
        <w:t>a</w:t>
      </w:r>
      <w:r>
        <w:t xml:space="preserve">quatic </w:t>
      </w:r>
      <w:proofErr w:type="gramStart"/>
      <w:r>
        <w:t>animals</w:t>
      </w:r>
      <w:proofErr w:type="gramEnd"/>
      <w:r>
        <w:t xml:space="preserve"> chapter, the additional actions were:</w:t>
      </w:r>
    </w:p>
    <w:p w14:paraId="69CBB3B9" w14:textId="5E17755E" w:rsidR="008F04D6" w:rsidRPr="008F04D6" w:rsidRDefault="008F04D6" w:rsidP="000528D2">
      <w:pPr>
        <w:pStyle w:val="ListBullet"/>
      </w:pPr>
      <w:r w:rsidRPr="008F04D6">
        <w:t>Developing minimum fish welfare standards across all aquatic sectors. Improving adoption of welfare standards across aquatic sectors and species.</w:t>
      </w:r>
    </w:p>
    <w:p w14:paraId="6B0DE728" w14:textId="71A032CE" w:rsidR="00F468C2" w:rsidRDefault="008F04D6" w:rsidP="000528D2">
      <w:pPr>
        <w:pStyle w:val="ListBullet"/>
      </w:pPr>
      <w:r w:rsidRPr="008F04D6">
        <w:t>Improving industry awareness and ownership of animal welfare arrangements.</w:t>
      </w:r>
    </w:p>
    <w:p w14:paraId="5F59600A" w14:textId="77777777" w:rsidR="00B715F8" w:rsidRDefault="00B715F8" w:rsidP="008B4D65">
      <w:r>
        <w:t>For the Animals in the wild chapter, the additional actions were:</w:t>
      </w:r>
    </w:p>
    <w:p w14:paraId="02C63880" w14:textId="2F2532F5" w:rsidR="00B715F8" w:rsidRPr="00B715F8" w:rsidRDefault="00B715F8" w:rsidP="000528D2">
      <w:pPr>
        <w:pStyle w:val="ListBullet"/>
      </w:pPr>
      <w:r w:rsidRPr="00B715F8">
        <w:t>Developing practical welfare codes of practice/standards for vertebrate pest control, control of over abundant native species, rehabilitation, reintroduction, translocations of animals in the wild and the imperative of habitat quality.</w:t>
      </w:r>
    </w:p>
    <w:p w14:paraId="51ECAA59" w14:textId="1EB86D23" w:rsidR="008F04D6" w:rsidRDefault="00B715F8" w:rsidP="000528D2">
      <w:pPr>
        <w:pStyle w:val="ListBullet"/>
      </w:pPr>
      <w:r w:rsidRPr="00B715F8">
        <w:t>Resourcing for research and development and supporting ongoing expertise within the research and development community.</w:t>
      </w:r>
    </w:p>
    <w:p w14:paraId="0AD61B60" w14:textId="43A0DC23" w:rsidR="00AC276E" w:rsidRDefault="00AC276E" w:rsidP="008B4D65">
      <w:r>
        <w:t xml:space="preserve">For the </w:t>
      </w:r>
      <w:r w:rsidR="009F7186">
        <w:t>c</w:t>
      </w:r>
      <w:r>
        <w:t xml:space="preserve">ompanion </w:t>
      </w:r>
      <w:proofErr w:type="gramStart"/>
      <w:r>
        <w:t>animals</w:t>
      </w:r>
      <w:proofErr w:type="gramEnd"/>
      <w:r>
        <w:t xml:space="preserve"> chapter, the additional actions were:</w:t>
      </w:r>
    </w:p>
    <w:p w14:paraId="52E4EF04" w14:textId="0DE488B7" w:rsidR="00AC276E" w:rsidRPr="00AC276E" w:rsidRDefault="00AC276E" w:rsidP="000528D2">
      <w:pPr>
        <w:pStyle w:val="ListBullet"/>
      </w:pPr>
      <w:r w:rsidRPr="00AC276E">
        <w:t>Improve communications and education about the role of local governments in companion animal welfare.</w:t>
      </w:r>
    </w:p>
    <w:p w14:paraId="33B24EAF" w14:textId="06CB0CF4" w:rsidR="00AC276E" w:rsidRPr="00AC276E" w:rsidRDefault="00AC276E" w:rsidP="000528D2">
      <w:pPr>
        <w:pStyle w:val="ListBullet"/>
      </w:pPr>
      <w:r w:rsidRPr="00AC276E">
        <w:lastRenderedPageBreak/>
        <w:t>The opportunity for whole of government collaboration with rural and remote Aboriginal and Torres Strait Islander peoples to support the health and wellbeing of their companion animals and the health, wellbeing and safety of communities.</w:t>
      </w:r>
    </w:p>
    <w:p w14:paraId="5A816E6F" w14:textId="7FA795ED" w:rsidR="00AC276E" w:rsidRPr="00AC276E" w:rsidRDefault="00AC276E" w:rsidP="000528D2">
      <w:pPr>
        <w:pStyle w:val="ListBullet"/>
      </w:pPr>
      <w:r w:rsidRPr="00AC276E">
        <w:t>Reviewing codes of practice for companion animals to make sure that animal welfare is adequately covered.</w:t>
      </w:r>
    </w:p>
    <w:p w14:paraId="3721A28A" w14:textId="4D165608" w:rsidR="00B715F8" w:rsidRDefault="00AC276E" w:rsidP="000528D2">
      <w:pPr>
        <w:pStyle w:val="ListBullet"/>
      </w:pPr>
      <w:r w:rsidRPr="00AC276E">
        <w:t>Broad scale education of owners of companion animals on the welfare of animals.</w:t>
      </w:r>
    </w:p>
    <w:p w14:paraId="26CDC6AF" w14:textId="77777777" w:rsidR="001B2C63" w:rsidRDefault="001B2C63" w:rsidP="008B4D65">
      <w:r>
        <w:t>For the Animals used for work, sport and recreation chapter, the additional action was:</w:t>
      </w:r>
    </w:p>
    <w:p w14:paraId="74C4E544" w14:textId="479C1843" w:rsidR="001B2C63" w:rsidRDefault="001B2C63" w:rsidP="000528D2">
      <w:pPr>
        <w:pStyle w:val="ListBullet"/>
      </w:pPr>
      <w:r>
        <w:t>Identify the full scope of animal uses within each sector and develop standards covering animal welfare for each sector.</w:t>
      </w:r>
    </w:p>
    <w:p w14:paraId="790F30EB" w14:textId="77777777" w:rsidR="001110E0" w:rsidRDefault="001110E0" w:rsidP="008B4D65">
      <w:r>
        <w:t>For the Animals used in research and teaching chapter, the additional actions were:</w:t>
      </w:r>
    </w:p>
    <w:p w14:paraId="56D4A134" w14:textId="76BF7481" w:rsidR="001110E0" w:rsidRPr="001110E0" w:rsidRDefault="001110E0" w:rsidP="000528D2">
      <w:pPr>
        <w:pStyle w:val="ListBullet"/>
      </w:pPr>
      <w:r w:rsidRPr="001110E0">
        <w:t>Identifying ongoing funding options for the Australian Code for the Care and Use of Animals for Scientific Purposes review.</w:t>
      </w:r>
    </w:p>
    <w:p w14:paraId="3E81188D" w14:textId="5F7CDFB9" w:rsidR="001B2C63" w:rsidRDefault="001110E0" w:rsidP="000528D2">
      <w:pPr>
        <w:pStyle w:val="ListBullet"/>
      </w:pPr>
      <w:r w:rsidRPr="001110E0">
        <w:t>Developing a clear process for measuring animal welfare improvements for animals used in research and teaching to enable comparison of statistics and data over time.</w:t>
      </w:r>
    </w:p>
    <w:p w14:paraId="421E1396" w14:textId="435D1F74" w:rsidR="001110E0" w:rsidRDefault="001110E0" w:rsidP="001110E0">
      <w:pPr>
        <w:pStyle w:val="Heading4"/>
        <w:numPr>
          <w:ilvl w:val="0"/>
          <w:numId w:val="0"/>
        </w:numPr>
        <w:ind w:left="964" w:hanging="964"/>
      </w:pPr>
      <w:r>
        <w:t>Overview of survey respondents</w:t>
      </w:r>
    </w:p>
    <w:p w14:paraId="1096348A" w14:textId="77777777" w:rsidR="00A83FA2" w:rsidRDefault="00A83FA2" w:rsidP="00A83FA2">
      <w:r>
        <w:t>The survey received 576 responses through the departments HYS platform.</w:t>
      </w:r>
    </w:p>
    <w:p w14:paraId="6D6A575E" w14:textId="7AAC7873" w:rsidR="00A83FA2" w:rsidRDefault="00A83FA2" w:rsidP="00A83FA2">
      <w:r>
        <w:t xml:space="preserve">Demographic information for respondents is presented in </w:t>
      </w:r>
      <w:r w:rsidR="003E799B">
        <w:fldChar w:fldCharType="begin"/>
      </w:r>
      <w:r w:rsidR="003E799B">
        <w:instrText xml:space="preserve"> REF _Ref211427298 \h </w:instrText>
      </w:r>
      <w:r w:rsidR="003E799B">
        <w:fldChar w:fldCharType="separate"/>
      </w:r>
      <w:r w:rsidR="002B5193">
        <w:t>Table B</w:t>
      </w:r>
      <w:r w:rsidR="002B5193">
        <w:rPr>
          <w:noProof/>
        </w:rPr>
        <w:t>1</w:t>
      </w:r>
      <w:r w:rsidR="003E799B">
        <w:fldChar w:fldCharType="end"/>
      </w:r>
      <w:r w:rsidR="003E799B">
        <w:t>.</w:t>
      </w:r>
      <w:r>
        <w:t xml:space="preserve"> This information is based on responses to the question: “Which of the following best describes your situation”. Participants selected from a predefined list of options developed by the department and were able to choose more than one option.</w:t>
      </w:r>
    </w:p>
    <w:p w14:paraId="23A69BB3" w14:textId="77777777" w:rsidR="00A83FA2" w:rsidRDefault="00A83FA2" w:rsidP="00A83FA2">
      <w:r>
        <w:t>While the HYS consultation was designed to gather feedback through a survey format, with opportunities for written comments as part of the survey response, some stakeholders also chose to make written submissions to the department. Submissions varied in content. Some respondents focused on answering the survey questions, others also shared views on broader issues relevant to animal welfare and the process for developing the AAWS.</w:t>
      </w:r>
    </w:p>
    <w:p w14:paraId="0B7A8D64" w14:textId="49AFE0E4" w:rsidR="001110E0" w:rsidRDefault="00A83FA2" w:rsidP="00A83FA2">
      <w:r>
        <w:t>The department reviewed feedback received through the HYS survey and the written submissions. Responses directly addressing the survey questions have been incorporated into this consultation summary. Broader views shared through submissions have been considered as part of the wider consultation process and are not necessarily included in this appendix.</w:t>
      </w:r>
    </w:p>
    <w:p w14:paraId="43E098FD" w14:textId="6D833BE7" w:rsidR="00A83FA2" w:rsidRDefault="00A83FA2" w:rsidP="00A83FA2">
      <w:pPr>
        <w:pStyle w:val="Heading3"/>
        <w:ind w:left="964" w:hanging="964"/>
      </w:pPr>
      <w:bookmarkStart w:id="51" w:name="_Toc211959744"/>
      <w:r>
        <w:lastRenderedPageBreak/>
        <w:t>Sample data</w:t>
      </w:r>
      <w:bookmarkEnd w:id="51"/>
    </w:p>
    <w:p w14:paraId="65A3095C" w14:textId="5FB2AA59" w:rsidR="00D73D07" w:rsidRDefault="00D73D07" w:rsidP="00D73D07">
      <w:pPr>
        <w:pStyle w:val="Caption"/>
      </w:pPr>
      <w:bookmarkStart w:id="52" w:name="_Ref211427298"/>
      <w:bookmarkStart w:id="53" w:name="_Toc211959754"/>
      <w:r>
        <w:t>Table B</w:t>
      </w:r>
      <w:r w:rsidR="003E75CD">
        <w:fldChar w:fldCharType="begin"/>
      </w:r>
      <w:r w:rsidR="003E75CD">
        <w:instrText xml:space="preserve"> SEQ Table_B \* ARABIC </w:instrText>
      </w:r>
      <w:r w:rsidR="003E75CD">
        <w:fldChar w:fldCharType="separate"/>
      </w:r>
      <w:r w:rsidR="002B5193">
        <w:rPr>
          <w:noProof/>
        </w:rPr>
        <w:t>1</w:t>
      </w:r>
      <w:r w:rsidR="003E75CD">
        <w:rPr>
          <w:noProof/>
        </w:rPr>
        <w:fldChar w:fldCharType="end"/>
      </w:r>
      <w:bookmarkEnd w:id="52"/>
      <w:r w:rsidR="00DF640F">
        <w:t xml:space="preserve"> HYS survey sample data</w:t>
      </w:r>
      <w:bookmarkEnd w:id="53"/>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7231"/>
        <w:gridCol w:w="1839"/>
      </w:tblGrid>
      <w:tr w:rsidR="00A65FA4" w14:paraId="19F5DF53" w14:textId="77777777" w:rsidTr="003505F9">
        <w:trPr>
          <w:cantSplit/>
          <w:tblHeader/>
        </w:trPr>
        <w:tc>
          <w:tcPr>
            <w:tcW w:w="3986" w:type="pct"/>
          </w:tcPr>
          <w:p w14:paraId="5484E04A" w14:textId="0DDCA369" w:rsidR="00A65FA4" w:rsidRDefault="00F67FF6">
            <w:pPr>
              <w:pStyle w:val="TableHeading"/>
            </w:pPr>
            <w:bookmarkStart w:id="54" w:name="Title_B1"/>
            <w:bookmarkStart w:id="55" w:name="_Hlk210738392"/>
            <w:bookmarkEnd w:id="54"/>
            <w:r>
              <w:t>Stakeholder category</w:t>
            </w:r>
          </w:p>
        </w:tc>
        <w:tc>
          <w:tcPr>
            <w:tcW w:w="1014" w:type="pct"/>
          </w:tcPr>
          <w:p w14:paraId="089D69F0" w14:textId="0F218379" w:rsidR="00A65FA4" w:rsidRDefault="00A65FA4">
            <w:pPr>
              <w:pStyle w:val="TableHeading"/>
            </w:pPr>
            <w:r>
              <w:t xml:space="preserve">Number of </w:t>
            </w:r>
            <w:r w:rsidR="00F67FF6">
              <w:t>responses</w:t>
            </w:r>
          </w:p>
        </w:tc>
      </w:tr>
      <w:tr w:rsidR="00F44A99" w14:paraId="5840991C" w14:textId="77777777" w:rsidTr="003505F9">
        <w:trPr>
          <w:cantSplit/>
          <w:tblHeader/>
        </w:trPr>
        <w:tc>
          <w:tcPr>
            <w:tcW w:w="3986" w:type="pct"/>
          </w:tcPr>
          <w:p w14:paraId="11709D2F" w14:textId="275F8761" w:rsidR="00F44A99" w:rsidRPr="00F44A99" w:rsidRDefault="00F44A99" w:rsidP="00F44A99">
            <w:pPr>
              <w:pStyle w:val="TableHeading"/>
              <w:rPr>
                <w:b w:val="0"/>
                <w:bCs/>
              </w:rPr>
            </w:pPr>
            <w:r w:rsidRPr="00F44A99">
              <w:rPr>
                <w:b w:val="0"/>
                <w:bCs/>
              </w:rPr>
              <w:t>Agricultural industry organisation</w:t>
            </w:r>
          </w:p>
        </w:tc>
        <w:tc>
          <w:tcPr>
            <w:tcW w:w="1014" w:type="pct"/>
          </w:tcPr>
          <w:p w14:paraId="284ACA53" w14:textId="16D94A7D" w:rsidR="00F44A99" w:rsidRPr="00F44A99" w:rsidRDefault="00F44A99" w:rsidP="003505F9">
            <w:pPr>
              <w:pStyle w:val="TableHeading"/>
              <w:jc w:val="right"/>
              <w:rPr>
                <w:b w:val="0"/>
                <w:bCs/>
              </w:rPr>
            </w:pPr>
            <w:r w:rsidRPr="00F44A99">
              <w:rPr>
                <w:b w:val="0"/>
                <w:bCs/>
              </w:rPr>
              <w:t>32</w:t>
            </w:r>
          </w:p>
        </w:tc>
      </w:tr>
      <w:tr w:rsidR="00DF52F6" w14:paraId="6AFD870F" w14:textId="77777777" w:rsidTr="003505F9">
        <w:trPr>
          <w:cantSplit/>
          <w:tblHeader/>
        </w:trPr>
        <w:tc>
          <w:tcPr>
            <w:tcW w:w="3986" w:type="pct"/>
          </w:tcPr>
          <w:p w14:paraId="0C2994C5" w14:textId="6A96ECFE" w:rsidR="00DF52F6" w:rsidRPr="00B046A1" w:rsidRDefault="00DF52F6" w:rsidP="00DF52F6">
            <w:pPr>
              <w:pStyle w:val="TableHeading"/>
              <w:rPr>
                <w:b w:val="0"/>
                <w:bCs/>
              </w:rPr>
            </w:pPr>
            <w:r w:rsidRPr="00B046A1">
              <w:rPr>
                <w:b w:val="0"/>
                <w:bCs/>
              </w:rPr>
              <w:t>Animal welfare organisation</w:t>
            </w:r>
          </w:p>
        </w:tc>
        <w:tc>
          <w:tcPr>
            <w:tcW w:w="1014" w:type="pct"/>
          </w:tcPr>
          <w:p w14:paraId="323D0BE1" w14:textId="3B0EC343" w:rsidR="00DF52F6" w:rsidRPr="00B046A1" w:rsidRDefault="00DF52F6" w:rsidP="003505F9">
            <w:pPr>
              <w:pStyle w:val="TableHeading"/>
              <w:jc w:val="right"/>
              <w:rPr>
                <w:b w:val="0"/>
                <w:bCs/>
              </w:rPr>
            </w:pPr>
            <w:r w:rsidRPr="00B046A1">
              <w:rPr>
                <w:b w:val="0"/>
                <w:bCs/>
              </w:rPr>
              <w:t>36</w:t>
            </w:r>
          </w:p>
        </w:tc>
      </w:tr>
      <w:tr w:rsidR="00DF52F6" w14:paraId="1DD02D9E" w14:textId="77777777" w:rsidTr="003505F9">
        <w:trPr>
          <w:cantSplit/>
          <w:tblHeader/>
        </w:trPr>
        <w:tc>
          <w:tcPr>
            <w:tcW w:w="3986" w:type="pct"/>
          </w:tcPr>
          <w:p w14:paraId="7E88A0A3" w14:textId="4065A5E6" w:rsidR="00DF52F6" w:rsidRPr="00B046A1" w:rsidRDefault="00DF52F6" w:rsidP="00DF52F6">
            <w:pPr>
              <w:pStyle w:val="TableHeading"/>
              <w:rPr>
                <w:b w:val="0"/>
                <w:bCs/>
              </w:rPr>
            </w:pPr>
            <w:r w:rsidRPr="00B046A1">
              <w:rPr>
                <w:b w:val="0"/>
                <w:bCs/>
              </w:rPr>
              <w:t>Companion and assistance animal organisation</w:t>
            </w:r>
          </w:p>
        </w:tc>
        <w:tc>
          <w:tcPr>
            <w:tcW w:w="1014" w:type="pct"/>
          </w:tcPr>
          <w:p w14:paraId="5A8790F0" w14:textId="169A4A1D" w:rsidR="00DF52F6" w:rsidRPr="00B046A1" w:rsidRDefault="00DF52F6" w:rsidP="003505F9">
            <w:pPr>
              <w:pStyle w:val="TableHeading"/>
              <w:jc w:val="right"/>
              <w:rPr>
                <w:b w:val="0"/>
                <w:bCs/>
              </w:rPr>
            </w:pPr>
            <w:r w:rsidRPr="00B046A1">
              <w:rPr>
                <w:b w:val="0"/>
                <w:bCs/>
              </w:rPr>
              <w:t>26</w:t>
            </w:r>
          </w:p>
        </w:tc>
      </w:tr>
      <w:tr w:rsidR="00DF52F6" w14:paraId="64B6BB39" w14:textId="77777777" w:rsidTr="003505F9">
        <w:trPr>
          <w:cantSplit/>
          <w:tblHeader/>
        </w:trPr>
        <w:tc>
          <w:tcPr>
            <w:tcW w:w="3986" w:type="pct"/>
          </w:tcPr>
          <w:p w14:paraId="0C6337B5" w14:textId="381A010B" w:rsidR="00DF52F6" w:rsidRPr="00B046A1" w:rsidRDefault="00DF52F6" w:rsidP="00DF52F6">
            <w:pPr>
              <w:pStyle w:val="TableHeading"/>
              <w:rPr>
                <w:b w:val="0"/>
                <w:bCs/>
              </w:rPr>
            </w:pPr>
            <w:r w:rsidRPr="00B046A1">
              <w:rPr>
                <w:b w:val="0"/>
                <w:bCs/>
              </w:rPr>
              <w:t>Conservation organisation</w:t>
            </w:r>
          </w:p>
        </w:tc>
        <w:tc>
          <w:tcPr>
            <w:tcW w:w="1014" w:type="pct"/>
          </w:tcPr>
          <w:p w14:paraId="555CD07A" w14:textId="58A6D9E9" w:rsidR="00DF52F6" w:rsidRPr="00B046A1" w:rsidRDefault="00DF52F6" w:rsidP="003505F9">
            <w:pPr>
              <w:pStyle w:val="TableHeading"/>
              <w:jc w:val="right"/>
              <w:rPr>
                <w:b w:val="0"/>
                <w:bCs/>
              </w:rPr>
            </w:pPr>
            <w:r w:rsidRPr="00B046A1">
              <w:rPr>
                <w:b w:val="0"/>
                <w:bCs/>
              </w:rPr>
              <w:t>11</w:t>
            </w:r>
          </w:p>
        </w:tc>
      </w:tr>
      <w:tr w:rsidR="00DF52F6" w14:paraId="0BD19A82" w14:textId="77777777" w:rsidTr="003505F9">
        <w:trPr>
          <w:cantSplit/>
          <w:tblHeader/>
        </w:trPr>
        <w:tc>
          <w:tcPr>
            <w:tcW w:w="3986" w:type="pct"/>
          </w:tcPr>
          <w:p w14:paraId="3A3DEE08" w14:textId="1402B476" w:rsidR="00DF52F6" w:rsidRPr="00B046A1" w:rsidRDefault="00DF52F6" w:rsidP="00DF52F6">
            <w:pPr>
              <w:pStyle w:val="TableHeading"/>
              <w:rPr>
                <w:b w:val="0"/>
                <w:bCs/>
              </w:rPr>
            </w:pPr>
            <w:r w:rsidRPr="00B046A1">
              <w:rPr>
                <w:b w:val="0"/>
                <w:bCs/>
              </w:rPr>
              <w:t>Exporter/export community</w:t>
            </w:r>
          </w:p>
        </w:tc>
        <w:tc>
          <w:tcPr>
            <w:tcW w:w="1014" w:type="pct"/>
          </w:tcPr>
          <w:p w14:paraId="74E18C55" w14:textId="46D1CD29" w:rsidR="00DF52F6" w:rsidRPr="00B046A1" w:rsidRDefault="00DF52F6" w:rsidP="003505F9">
            <w:pPr>
              <w:pStyle w:val="TableHeading"/>
              <w:jc w:val="right"/>
              <w:rPr>
                <w:b w:val="0"/>
                <w:bCs/>
              </w:rPr>
            </w:pPr>
            <w:r w:rsidRPr="00B046A1">
              <w:rPr>
                <w:b w:val="0"/>
                <w:bCs/>
              </w:rPr>
              <w:t>3</w:t>
            </w:r>
          </w:p>
        </w:tc>
      </w:tr>
      <w:tr w:rsidR="00DF52F6" w14:paraId="13D06853" w14:textId="77777777" w:rsidTr="003505F9">
        <w:trPr>
          <w:cantSplit/>
          <w:tblHeader/>
        </w:trPr>
        <w:tc>
          <w:tcPr>
            <w:tcW w:w="3986" w:type="pct"/>
          </w:tcPr>
          <w:p w14:paraId="5D07CF15" w14:textId="79B883DE" w:rsidR="00DF52F6" w:rsidRPr="00B046A1" w:rsidRDefault="00DF52F6" w:rsidP="00DF52F6">
            <w:pPr>
              <w:pStyle w:val="TableHeading"/>
              <w:rPr>
                <w:b w:val="0"/>
                <w:bCs/>
              </w:rPr>
            </w:pPr>
            <w:r w:rsidRPr="00B046A1">
              <w:rPr>
                <w:b w:val="0"/>
                <w:bCs/>
              </w:rPr>
              <w:t>Farmer</w:t>
            </w:r>
          </w:p>
        </w:tc>
        <w:tc>
          <w:tcPr>
            <w:tcW w:w="1014" w:type="pct"/>
          </w:tcPr>
          <w:p w14:paraId="0FA04DAC" w14:textId="36A7E405" w:rsidR="00DF52F6" w:rsidRPr="00B046A1" w:rsidRDefault="00DF52F6" w:rsidP="003505F9">
            <w:pPr>
              <w:pStyle w:val="TableHeading"/>
              <w:jc w:val="right"/>
              <w:rPr>
                <w:b w:val="0"/>
                <w:bCs/>
              </w:rPr>
            </w:pPr>
            <w:r w:rsidRPr="00B046A1">
              <w:rPr>
                <w:b w:val="0"/>
                <w:bCs/>
              </w:rPr>
              <w:t>45</w:t>
            </w:r>
          </w:p>
        </w:tc>
      </w:tr>
      <w:tr w:rsidR="00DF52F6" w14:paraId="5E292F65" w14:textId="77777777" w:rsidTr="003505F9">
        <w:trPr>
          <w:cantSplit/>
          <w:tblHeader/>
        </w:trPr>
        <w:tc>
          <w:tcPr>
            <w:tcW w:w="3986" w:type="pct"/>
          </w:tcPr>
          <w:p w14:paraId="52E1DF0E" w14:textId="61E35DC5" w:rsidR="00DF52F6" w:rsidRPr="00B046A1" w:rsidRDefault="00DF52F6" w:rsidP="00DF52F6">
            <w:pPr>
              <w:pStyle w:val="TableHeading"/>
              <w:rPr>
                <w:b w:val="0"/>
                <w:bCs/>
              </w:rPr>
            </w:pPr>
            <w:r w:rsidRPr="00B046A1">
              <w:rPr>
                <w:b w:val="0"/>
                <w:bCs/>
              </w:rPr>
              <w:t>Member of the public</w:t>
            </w:r>
          </w:p>
        </w:tc>
        <w:tc>
          <w:tcPr>
            <w:tcW w:w="1014" w:type="pct"/>
          </w:tcPr>
          <w:p w14:paraId="3E36FA32" w14:textId="6A91331E" w:rsidR="00DF52F6" w:rsidRPr="00B046A1" w:rsidRDefault="00DF52F6" w:rsidP="003505F9">
            <w:pPr>
              <w:pStyle w:val="TableHeading"/>
              <w:jc w:val="right"/>
              <w:rPr>
                <w:b w:val="0"/>
                <w:bCs/>
              </w:rPr>
            </w:pPr>
            <w:r w:rsidRPr="00B046A1">
              <w:rPr>
                <w:b w:val="0"/>
                <w:bCs/>
              </w:rPr>
              <w:t>343</w:t>
            </w:r>
          </w:p>
        </w:tc>
      </w:tr>
      <w:tr w:rsidR="00DF52F6" w14:paraId="36BFAB9A" w14:textId="77777777" w:rsidTr="003505F9">
        <w:trPr>
          <w:cantSplit/>
          <w:tblHeader/>
        </w:trPr>
        <w:tc>
          <w:tcPr>
            <w:tcW w:w="3986" w:type="pct"/>
          </w:tcPr>
          <w:p w14:paraId="210331F7" w14:textId="5F62FCF5" w:rsidR="00DF52F6" w:rsidRPr="00B046A1" w:rsidRDefault="00DF52F6" w:rsidP="00DF52F6">
            <w:pPr>
              <w:pStyle w:val="TableHeading"/>
              <w:rPr>
                <w:b w:val="0"/>
                <w:bCs/>
              </w:rPr>
            </w:pPr>
            <w:r w:rsidRPr="00B046A1">
              <w:rPr>
                <w:b w:val="0"/>
                <w:bCs/>
              </w:rPr>
              <w:t>Racing organisation</w:t>
            </w:r>
          </w:p>
        </w:tc>
        <w:tc>
          <w:tcPr>
            <w:tcW w:w="1014" w:type="pct"/>
          </w:tcPr>
          <w:p w14:paraId="12A09D4F" w14:textId="738F34E4" w:rsidR="00DF52F6" w:rsidRPr="00B046A1" w:rsidRDefault="00DF52F6" w:rsidP="003505F9">
            <w:pPr>
              <w:pStyle w:val="TableHeading"/>
              <w:jc w:val="right"/>
              <w:rPr>
                <w:b w:val="0"/>
                <w:bCs/>
              </w:rPr>
            </w:pPr>
            <w:r w:rsidRPr="00B046A1">
              <w:rPr>
                <w:b w:val="0"/>
                <w:bCs/>
              </w:rPr>
              <w:t>5</w:t>
            </w:r>
          </w:p>
        </w:tc>
      </w:tr>
      <w:tr w:rsidR="00DF52F6" w14:paraId="54B89B7E" w14:textId="77777777" w:rsidTr="003505F9">
        <w:trPr>
          <w:cantSplit/>
          <w:tblHeader/>
        </w:trPr>
        <w:tc>
          <w:tcPr>
            <w:tcW w:w="3986" w:type="pct"/>
          </w:tcPr>
          <w:p w14:paraId="4433655F" w14:textId="57ED12A0" w:rsidR="00DF52F6" w:rsidRPr="00B046A1" w:rsidRDefault="00DF52F6" w:rsidP="00DF52F6">
            <w:pPr>
              <w:pStyle w:val="TableHeading"/>
              <w:rPr>
                <w:b w:val="0"/>
                <w:bCs/>
              </w:rPr>
            </w:pPr>
            <w:r w:rsidRPr="00B046A1">
              <w:rPr>
                <w:b w:val="0"/>
                <w:bCs/>
              </w:rPr>
              <w:t>Research and academia</w:t>
            </w:r>
          </w:p>
        </w:tc>
        <w:tc>
          <w:tcPr>
            <w:tcW w:w="1014" w:type="pct"/>
          </w:tcPr>
          <w:p w14:paraId="02C4D8AA" w14:textId="3CF07172" w:rsidR="00DF52F6" w:rsidRPr="00B046A1" w:rsidRDefault="00DF52F6" w:rsidP="003505F9">
            <w:pPr>
              <w:pStyle w:val="TableHeading"/>
              <w:jc w:val="right"/>
              <w:rPr>
                <w:b w:val="0"/>
                <w:bCs/>
              </w:rPr>
            </w:pPr>
            <w:r w:rsidRPr="00B046A1">
              <w:rPr>
                <w:b w:val="0"/>
                <w:bCs/>
              </w:rPr>
              <w:t>37</w:t>
            </w:r>
          </w:p>
        </w:tc>
      </w:tr>
      <w:tr w:rsidR="00DF52F6" w14:paraId="47DE42D3" w14:textId="77777777" w:rsidTr="003505F9">
        <w:trPr>
          <w:cantSplit/>
          <w:tblHeader/>
        </w:trPr>
        <w:tc>
          <w:tcPr>
            <w:tcW w:w="3986" w:type="pct"/>
          </w:tcPr>
          <w:p w14:paraId="0AB9593A" w14:textId="6F3CFCC6" w:rsidR="00DF52F6" w:rsidRPr="00B046A1" w:rsidRDefault="00DF52F6" w:rsidP="00DF52F6">
            <w:pPr>
              <w:pStyle w:val="TableHeading"/>
              <w:rPr>
                <w:b w:val="0"/>
                <w:bCs/>
              </w:rPr>
            </w:pPr>
            <w:r w:rsidRPr="00B046A1">
              <w:rPr>
                <w:b w:val="0"/>
                <w:bCs/>
              </w:rPr>
              <w:t>Rural Research and Development Corporation</w:t>
            </w:r>
          </w:p>
        </w:tc>
        <w:tc>
          <w:tcPr>
            <w:tcW w:w="1014" w:type="pct"/>
          </w:tcPr>
          <w:p w14:paraId="03A0B8CD" w14:textId="11BA3A62" w:rsidR="00DF52F6" w:rsidRPr="00B046A1" w:rsidRDefault="00DF52F6" w:rsidP="003505F9">
            <w:pPr>
              <w:pStyle w:val="TableHeading"/>
              <w:jc w:val="right"/>
              <w:rPr>
                <w:b w:val="0"/>
                <w:bCs/>
              </w:rPr>
            </w:pPr>
            <w:r w:rsidRPr="00B046A1">
              <w:rPr>
                <w:b w:val="0"/>
                <w:bCs/>
              </w:rPr>
              <w:t>4</w:t>
            </w:r>
          </w:p>
        </w:tc>
      </w:tr>
      <w:tr w:rsidR="00DF52F6" w14:paraId="7FE3D0A3" w14:textId="77777777" w:rsidTr="003505F9">
        <w:trPr>
          <w:cantSplit/>
          <w:tblHeader/>
        </w:trPr>
        <w:tc>
          <w:tcPr>
            <w:tcW w:w="3986" w:type="pct"/>
          </w:tcPr>
          <w:p w14:paraId="78DE7F20" w14:textId="305E7E38" w:rsidR="00DF52F6" w:rsidRPr="00B046A1" w:rsidRDefault="00DF52F6" w:rsidP="00DF52F6">
            <w:pPr>
              <w:pStyle w:val="TableHeading"/>
              <w:rPr>
                <w:b w:val="0"/>
                <w:bCs/>
              </w:rPr>
            </w:pPr>
            <w:r w:rsidRPr="00B046A1">
              <w:rPr>
                <w:b w:val="0"/>
                <w:bCs/>
              </w:rPr>
              <w:t>State or Territory Government</w:t>
            </w:r>
          </w:p>
        </w:tc>
        <w:tc>
          <w:tcPr>
            <w:tcW w:w="1014" w:type="pct"/>
          </w:tcPr>
          <w:p w14:paraId="0ABFEC95" w14:textId="341D0229" w:rsidR="00DF52F6" w:rsidRPr="00B046A1" w:rsidRDefault="00DF52F6" w:rsidP="003505F9">
            <w:pPr>
              <w:pStyle w:val="TableHeading"/>
              <w:jc w:val="right"/>
              <w:rPr>
                <w:b w:val="0"/>
                <w:bCs/>
              </w:rPr>
            </w:pPr>
            <w:r w:rsidRPr="00B046A1">
              <w:rPr>
                <w:b w:val="0"/>
                <w:bCs/>
              </w:rPr>
              <w:t>5</w:t>
            </w:r>
          </w:p>
        </w:tc>
      </w:tr>
      <w:tr w:rsidR="00A96C65" w14:paraId="1578F869" w14:textId="77777777" w:rsidTr="003505F9">
        <w:trPr>
          <w:cantSplit/>
          <w:tblHeader/>
        </w:trPr>
        <w:tc>
          <w:tcPr>
            <w:tcW w:w="3986" w:type="pct"/>
          </w:tcPr>
          <w:p w14:paraId="78E021FF" w14:textId="79438F5C" w:rsidR="00A96C65" w:rsidRPr="00B046A1" w:rsidRDefault="00A96C65" w:rsidP="00A96C65">
            <w:pPr>
              <w:pStyle w:val="TableHeading"/>
              <w:rPr>
                <w:b w:val="0"/>
                <w:bCs/>
              </w:rPr>
            </w:pPr>
            <w:r w:rsidRPr="00B046A1">
              <w:rPr>
                <w:b w:val="0"/>
                <w:bCs/>
              </w:rPr>
              <w:t>Veterinarian</w:t>
            </w:r>
          </w:p>
        </w:tc>
        <w:tc>
          <w:tcPr>
            <w:tcW w:w="1014" w:type="pct"/>
          </w:tcPr>
          <w:p w14:paraId="49852F6B" w14:textId="2FDFBF8C" w:rsidR="00A96C65" w:rsidRPr="00B046A1" w:rsidRDefault="00A96C65" w:rsidP="003505F9">
            <w:pPr>
              <w:pStyle w:val="TableHeading"/>
              <w:jc w:val="right"/>
              <w:rPr>
                <w:b w:val="0"/>
                <w:bCs/>
              </w:rPr>
            </w:pPr>
            <w:r w:rsidRPr="00B046A1">
              <w:rPr>
                <w:b w:val="0"/>
                <w:bCs/>
              </w:rPr>
              <w:t>29</w:t>
            </w:r>
          </w:p>
        </w:tc>
      </w:tr>
      <w:tr w:rsidR="00A96C65" w14:paraId="4F53D956" w14:textId="77777777" w:rsidTr="003505F9">
        <w:trPr>
          <w:cantSplit/>
          <w:tblHeader/>
        </w:trPr>
        <w:tc>
          <w:tcPr>
            <w:tcW w:w="3986" w:type="pct"/>
          </w:tcPr>
          <w:p w14:paraId="60B1246B" w14:textId="35C432E7" w:rsidR="00A96C65" w:rsidRPr="00B046A1" w:rsidRDefault="00A96C65" w:rsidP="00A96C65">
            <w:pPr>
              <w:pStyle w:val="TableHeading"/>
              <w:rPr>
                <w:b w:val="0"/>
                <w:bCs/>
              </w:rPr>
            </w:pPr>
            <w:r w:rsidRPr="00B046A1">
              <w:rPr>
                <w:b w:val="0"/>
                <w:bCs/>
              </w:rPr>
              <w:t>Wildlife organisation</w:t>
            </w:r>
          </w:p>
        </w:tc>
        <w:tc>
          <w:tcPr>
            <w:tcW w:w="1014" w:type="pct"/>
          </w:tcPr>
          <w:p w14:paraId="06CF0733" w14:textId="42E1A7FA" w:rsidR="00A96C65" w:rsidRPr="00B046A1" w:rsidRDefault="00A96C65" w:rsidP="003505F9">
            <w:pPr>
              <w:pStyle w:val="TableHeading"/>
              <w:jc w:val="right"/>
              <w:rPr>
                <w:b w:val="0"/>
                <w:bCs/>
              </w:rPr>
            </w:pPr>
            <w:r w:rsidRPr="00B046A1">
              <w:rPr>
                <w:b w:val="0"/>
                <w:bCs/>
              </w:rPr>
              <w:t>28</w:t>
            </w:r>
          </w:p>
        </w:tc>
      </w:tr>
      <w:tr w:rsidR="002C2694" w14:paraId="44BB4A5C" w14:textId="77777777" w:rsidTr="003505F9">
        <w:trPr>
          <w:cantSplit/>
          <w:tblHeader/>
        </w:trPr>
        <w:tc>
          <w:tcPr>
            <w:tcW w:w="3986" w:type="pct"/>
          </w:tcPr>
          <w:p w14:paraId="020E796A" w14:textId="7F421DC7" w:rsidR="002C2694" w:rsidRPr="00B046A1" w:rsidRDefault="002C2694" w:rsidP="002C2694">
            <w:pPr>
              <w:pStyle w:val="TableHeading"/>
              <w:rPr>
                <w:b w:val="0"/>
                <w:bCs/>
              </w:rPr>
            </w:pPr>
            <w:r w:rsidRPr="00B046A1">
              <w:rPr>
                <w:b w:val="0"/>
                <w:bCs/>
              </w:rPr>
              <w:t>Zoo</w:t>
            </w:r>
          </w:p>
        </w:tc>
        <w:tc>
          <w:tcPr>
            <w:tcW w:w="1014" w:type="pct"/>
          </w:tcPr>
          <w:p w14:paraId="00547FE6" w14:textId="267D68E9" w:rsidR="002C2694" w:rsidRPr="00B046A1" w:rsidRDefault="002C2694" w:rsidP="003505F9">
            <w:pPr>
              <w:pStyle w:val="TableHeading"/>
              <w:jc w:val="right"/>
              <w:rPr>
                <w:b w:val="0"/>
                <w:bCs/>
              </w:rPr>
            </w:pPr>
            <w:r w:rsidRPr="00B046A1">
              <w:rPr>
                <w:b w:val="0"/>
                <w:bCs/>
              </w:rPr>
              <w:t>6</w:t>
            </w:r>
          </w:p>
        </w:tc>
      </w:tr>
      <w:tr w:rsidR="002C2694" w14:paraId="169A40F0" w14:textId="77777777" w:rsidTr="003505F9">
        <w:trPr>
          <w:cantSplit/>
          <w:tblHeader/>
        </w:trPr>
        <w:tc>
          <w:tcPr>
            <w:tcW w:w="3986" w:type="pct"/>
          </w:tcPr>
          <w:p w14:paraId="60BC13A7" w14:textId="60D1E932" w:rsidR="002C2694" w:rsidRPr="00B046A1" w:rsidRDefault="002C2694" w:rsidP="002C2694">
            <w:pPr>
              <w:pStyle w:val="TableHeading"/>
              <w:rPr>
                <w:b w:val="0"/>
                <w:bCs/>
              </w:rPr>
            </w:pPr>
            <w:r w:rsidRPr="00B046A1">
              <w:rPr>
                <w:b w:val="0"/>
                <w:bCs/>
              </w:rPr>
              <w:t>Other</w:t>
            </w:r>
          </w:p>
        </w:tc>
        <w:tc>
          <w:tcPr>
            <w:tcW w:w="1014" w:type="pct"/>
          </w:tcPr>
          <w:p w14:paraId="2A4AE75A" w14:textId="6FEC059E" w:rsidR="002C2694" w:rsidRPr="00B046A1" w:rsidRDefault="002C2694" w:rsidP="003505F9">
            <w:pPr>
              <w:pStyle w:val="TableHeading"/>
              <w:jc w:val="right"/>
              <w:rPr>
                <w:b w:val="0"/>
                <w:bCs/>
              </w:rPr>
            </w:pPr>
            <w:r w:rsidRPr="00B046A1">
              <w:rPr>
                <w:b w:val="0"/>
                <w:bCs/>
              </w:rPr>
              <w:t>71</w:t>
            </w:r>
          </w:p>
        </w:tc>
      </w:tr>
      <w:bookmarkEnd w:id="55"/>
    </w:tbl>
    <w:p w14:paraId="62BC2B6A" w14:textId="403470DD" w:rsidR="00A83FA2" w:rsidRDefault="00A83FA2" w:rsidP="0074701B">
      <w:pPr>
        <w:pStyle w:val="FootnoteText"/>
      </w:pPr>
    </w:p>
    <w:p w14:paraId="08314A14" w14:textId="024B4067" w:rsidR="00A83FA2" w:rsidRDefault="00A83FA2" w:rsidP="00A83FA2">
      <w:pPr>
        <w:pStyle w:val="Heading3"/>
        <w:ind w:left="964" w:hanging="964"/>
      </w:pPr>
      <w:bookmarkStart w:id="56" w:name="_Toc211959745"/>
      <w:r>
        <w:t>Qualitative data</w:t>
      </w:r>
      <w:bookmarkEnd w:id="56"/>
    </w:p>
    <w:p w14:paraId="7FEFC08C" w14:textId="77777777" w:rsidR="006907C1" w:rsidRDefault="009918B7" w:rsidP="009918B7">
      <w:r>
        <w:t>The qualitative data section outlines feedback received via the survey's free text fields. This input reflects a range of understandings and experiences of animal welfare, including professional expertise and personal views. Responses that included comments beyond the scope of the AAWS have not been included in this consultation summary.</w:t>
      </w:r>
    </w:p>
    <w:p w14:paraId="7071D1A2" w14:textId="7096FCDB" w:rsidR="00A83FA2" w:rsidRDefault="009918B7" w:rsidP="009918B7">
      <w:r>
        <w:t xml:space="preserve">A manual review of the qualitative data was undertaken, during which responses were examined and summarised into key themes to identify common patterns and insights. These themes included the six work streams (priority areas of work) outlined in the </w:t>
      </w:r>
      <w:hyperlink r:id="rId23" w:history="1">
        <w:r w:rsidRPr="009918B7">
          <w:rPr>
            <w:rStyle w:val="Hyperlink"/>
          </w:rPr>
          <w:t>National Statement on Animal Welfare</w:t>
        </w:r>
      </w:hyperlink>
      <w:r>
        <w:t xml:space="preserve">, as well as additional themes that </w:t>
      </w:r>
      <w:r w:rsidR="00CA4EE7" w:rsidRPr="318181E4">
        <w:rPr>
          <w:rFonts w:ascii="Calibri" w:eastAsia="Calibri" w:hAnsi="Calibri" w:cs="Calibri"/>
          <w:color w:val="000000" w:themeColor="text1"/>
        </w:rPr>
        <w:t xml:space="preserve">emerged </w:t>
      </w:r>
      <w:r>
        <w:t>through the analysis.</w:t>
      </w:r>
    </w:p>
    <w:p w14:paraId="78A6741A" w14:textId="6F2ECA94" w:rsidR="00387E80" w:rsidRPr="00387E80" w:rsidRDefault="009918B7" w:rsidP="00387E80">
      <w:pPr>
        <w:pStyle w:val="Heading4"/>
        <w:numPr>
          <w:ilvl w:val="0"/>
          <w:numId w:val="0"/>
        </w:numPr>
        <w:ind w:left="964" w:hanging="964"/>
      </w:pPr>
      <w:r>
        <w:t xml:space="preserve">National statement </w:t>
      </w:r>
      <w:proofErr w:type="gramStart"/>
      <w:r>
        <w:t>work</w:t>
      </w:r>
      <w:proofErr w:type="gramEnd"/>
      <w:r>
        <w:t xml:space="preserve"> streams</w:t>
      </w:r>
    </w:p>
    <w:p w14:paraId="06D2B1A5" w14:textId="4D758774" w:rsidR="009918B7" w:rsidRDefault="009918B7" w:rsidP="009918B7">
      <w:pPr>
        <w:pStyle w:val="Heading5"/>
      </w:pPr>
      <w:r>
        <w:t>Leadership and coordination</w:t>
      </w:r>
    </w:p>
    <w:p w14:paraId="3D085B57" w14:textId="77777777" w:rsidR="00387E80" w:rsidRDefault="00387E80" w:rsidP="00387E80">
      <w:r>
        <w:t>We heard that across all animal groups and sectors, a strong animal welfare governance framework should be in place, supported by measurable outcomes and public education.</w:t>
      </w:r>
    </w:p>
    <w:p w14:paraId="04A4FEE3" w14:textId="77777777" w:rsidR="00387E80" w:rsidRDefault="00387E80" w:rsidP="00387E80">
      <w:r>
        <w:t>We heard a harmonised national approach was important for clarity and consistency, noting practical improvements to welfare outcomes should not be delayed for the sake of harmonisation. It was acknowledged however, that jurisdictional flexibility is needed to account for sector-specific, climatic and geographical differences.</w:t>
      </w:r>
    </w:p>
    <w:p w14:paraId="6C190E36" w14:textId="48D2FB9E" w:rsidR="009918B7" w:rsidRDefault="00387E80" w:rsidP="00387E80">
      <w:r>
        <w:t>There were calls for harmonised legislation across states and territories to address inconsistencies in companion animal welfare and enforcement.</w:t>
      </w:r>
    </w:p>
    <w:p w14:paraId="3BF6354F" w14:textId="294425B7" w:rsidR="00387E80" w:rsidRDefault="00387E80" w:rsidP="00387E80">
      <w:pPr>
        <w:pStyle w:val="Heading5"/>
      </w:pPr>
      <w:r>
        <w:lastRenderedPageBreak/>
        <w:t>Standards and implementation</w:t>
      </w:r>
    </w:p>
    <w:p w14:paraId="32586911" w14:textId="77777777" w:rsidR="00A5189A" w:rsidRDefault="00A5189A" w:rsidP="00A5189A">
      <w:r>
        <w:t>There was support for the existing Australian Animal Welfare Standards and Guidelines as a baseline. However, some survey participants expressed concern that government benchmarks may be too low. Additionally, there was support for establishing national minimum welfare standards for a broader range of animal groups.</w:t>
      </w:r>
    </w:p>
    <w:p w14:paraId="04C37464" w14:textId="77777777" w:rsidR="00A5189A" w:rsidRDefault="00A5189A" w:rsidP="00A5189A">
      <w:r>
        <w:t>Feedback identified ongoing resourcing would be required to support the ongoing development and periodic revision of the Australian Animal Welfare Standards and Guidelines, in conjunction with animal welfare system stakeholders.</w:t>
      </w:r>
    </w:p>
    <w:p w14:paraId="5954D12E" w14:textId="77777777" w:rsidR="00A5189A" w:rsidRDefault="00A5189A" w:rsidP="00A5189A">
      <w:pPr>
        <w:pStyle w:val="Heading5"/>
      </w:pPr>
      <w:r>
        <w:t>Reporting and compliance</w:t>
      </w:r>
    </w:p>
    <w:p w14:paraId="25E9BC09" w14:textId="77777777" w:rsidR="00A5189A" w:rsidRDefault="00A5189A" w:rsidP="00A5189A">
      <w:r>
        <w:t>Support exists for transparent monitoring and public reporting of animal injuries and deaths across all animal use sectors, though there were concerns about potential misinterpretation without public education.</w:t>
      </w:r>
    </w:p>
    <w:p w14:paraId="12DF7572" w14:textId="77777777" w:rsidR="00A5189A" w:rsidRDefault="00A5189A" w:rsidP="00A5189A">
      <w:r>
        <w:t>There were mixed views on the level of regulation, with some participants calling for more regulation, and others for less, citing existing high standards and concerns on the impact of additional regulation on time, resourcing and viability.</w:t>
      </w:r>
    </w:p>
    <w:p w14:paraId="64AEF369" w14:textId="21A95787" w:rsidR="00387E80" w:rsidRDefault="00A5189A" w:rsidP="00A5189A">
      <w:r>
        <w:t>There was a desire to reduce regulatory ambiguity by better supporting legislative interpretation. Survey participants highlighted overlapping regulations, combined with unclear and complex animal welfare compliance and reporting requirements, presented challenges for producers.</w:t>
      </w:r>
    </w:p>
    <w:p w14:paraId="7D73CC28" w14:textId="77777777" w:rsidR="00F752A9" w:rsidRDefault="00F752A9" w:rsidP="00F752A9">
      <w:pPr>
        <w:pStyle w:val="Heading5"/>
      </w:pPr>
      <w:r>
        <w:t>Research and development</w:t>
      </w:r>
    </w:p>
    <w:p w14:paraId="5E6C15DD" w14:textId="77777777" w:rsidR="00F752A9" w:rsidRDefault="00F752A9" w:rsidP="00F752A9">
      <w:r>
        <w:t>Participants identified the importance of recognising existing industry research and avoiding duplication.</w:t>
      </w:r>
    </w:p>
    <w:p w14:paraId="738F9886" w14:textId="77777777" w:rsidR="00F752A9" w:rsidRDefault="00F752A9" w:rsidP="00A52DDF">
      <w:r>
        <w:t>There was interest in:</w:t>
      </w:r>
    </w:p>
    <w:p w14:paraId="66DB3354" w14:textId="4C9D9588" w:rsidR="00F752A9" w:rsidRDefault="00F752A9" w:rsidP="000528D2">
      <w:pPr>
        <w:pStyle w:val="ListBullet"/>
      </w:pPr>
      <w:r>
        <w:t>non-invasive monitoring, automated assessments and technology-driven enrichment</w:t>
      </w:r>
    </w:p>
    <w:p w14:paraId="024D1807" w14:textId="0EA5AE90" w:rsidR="00F752A9" w:rsidRDefault="00F752A9" w:rsidP="000528D2">
      <w:pPr>
        <w:pStyle w:val="ListBullet"/>
      </w:pPr>
      <w:r>
        <w:t>research and development to focus on humane approaches to feral animal management, and</w:t>
      </w:r>
    </w:p>
    <w:p w14:paraId="629F7758" w14:textId="30A340D5" w:rsidR="00F752A9" w:rsidRDefault="00F752A9" w:rsidP="000528D2">
      <w:pPr>
        <w:pStyle w:val="ListBullet"/>
      </w:pPr>
      <w:r>
        <w:t>fast-tracking research into alternatives to animal models.</w:t>
      </w:r>
    </w:p>
    <w:p w14:paraId="1AB24AA8" w14:textId="77777777" w:rsidR="00F752A9" w:rsidRDefault="00F752A9" w:rsidP="00F752A9">
      <w:pPr>
        <w:pStyle w:val="Heading5"/>
      </w:pPr>
      <w:r>
        <w:t>Education and communication</w:t>
      </w:r>
    </w:p>
    <w:p w14:paraId="11D49750" w14:textId="77777777" w:rsidR="006907C1" w:rsidRDefault="00F752A9" w:rsidP="00F752A9">
      <w:r>
        <w:t>Participants expressed a desire to improve information sharing among stakeholders, educate the public, combat misinformation and promote transparency in animal welfare practices. This also included highlighting the importance of designing public awareness and education strategies that respectfully engage with and reflect diverse cultural perspectives and practices, including First Nations communities.</w:t>
      </w:r>
    </w:p>
    <w:p w14:paraId="66F1222B" w14:textId="3F5743E6" w:rsidR="00F752A9" w:rsidRDefault="00F752A9" w:rsidP="00F752A9">
      <w:pPr>
        <w:pStyle w:val="Heading5"/>
      </w:pPr>
      <w:r>
        <w:t>International engagement</w:t>
      </w:r>
    </w:p>
    <w:p w14:paraId="1D7477F3" w14:textId="4BB8B7E4" w:rsidR="00F752A9" w:rsidRDefault="00F752A9" w:rsidP="00F752A9">
      <w:r>
        <w:t>There was acknowledgement that strengthening Australia's animal welfare standards is important to maintain social licence/public trust and international credibility in our animal use industries.</w:t>
      </w:r>
    </w:p>
    <w:p w14:paraId="3530EA8D" w14:textId="272D3845" w:rsidR="00F752A9" w:rsidRDefault="00EC1D10" w:rsidP="00EC1D10">
      <w:pPr>
        <w:pStyle w:val="Heading4"/>
        <w:numPr>
          <w:ilvl w:val="0"/>
          <w:numId w:val="0"/>
        </w:numPr>
        <w:ind w:left="964" w:hanging="964"/>
      </w:pPr>
      <w:r w:rsidRPr="00EC1D10">
        <w:lastRenderedPageBreak/>
        <w:t>Additional themes</w:t>
      </w:r>
    </w:p>
    <w:p w14:paraId="02D77525" w14:textId="77777777" w:rsidR="00274166" w:rsidRDefault="00274166" w:rsidP="00274166">
      <w:pPr>
        <w:pStyle w:val="Heading5"/>
      </w:pPr>
      <w:r>
        <w:t>Contextual considerations</w:t>
      </w:r>
    </w:p>
    <w:p w14:paraId="1EB5B4FB" w14:textId="77777777" w:rsidR="00274166" w:rsidRDefault="00274166" w:rsidP="00274166">
      <w:r>
        <w:t>Feedback highlighted the need for responsive actions to address the intersection of climate change and animal welfare and emphasised the need to integrate a One Health approach throughout the AAWS. There were comments that flexibility is needed to account for sector-specific, climatic and geographical differences.</w:t>
      </w:r>
    </w:p>
    <w:p w14:paraId="3BECBEED" w14:textId="77777777" w:rsidR="00274166" w:rsidRDefault="00274166" w:rsidP="00274166">
      <w:pPr>
        <w:pStyle w:val="Heading5"/>
      </w:pPr>
      <w:r>
        <w:t>Science and evidence-based foundations</w:t>
      </w:r>
    </w:p>
    <w:p w14:paraId="205DA69B" w14:textId="04656E5B" w:rsidR="00EC1D10" w:rsidRDefault="00274166" w:rsidP="00274166">
      <w:r>
        <w:t>There was an emphasis on grounding the AAWS in unbiased, contemporary science and evidence-based data, as well as incorporating industry experience.</w:t>
      </w:r>
    </w:p>
    <w:p w14:paraId="09FAEBC5" w14:textId="77777777" w:rsidR="004A3448" w:rsidRDefault="004A3448" w:rsidP="004A3448">
      <w:pPr>
        <w:pStyle w:val="Heading5"/>
      </w:pPr>
      <w:r>
        <w:t>Trusted relationships</w:t>
      </w:r>
    </w:p>
    <w:p w14:paraId="7A33A2C1" w14:textId="77777777" w:rsidR="004A3448" w:rsidRDefault="004A3448" w:rsidP="004A3448">
      <w:r>
        <w:t>Survey participants emphasised the importance of recognising stakeholders’ existing efforts and contributions toward improving animal welfare outcomes. There was also recognition that many actions have progressed during and since the previous AAWS.</w:t>
      </w:r>
    </w:p>
    <w:p w14:paraId="29F7BD2D" w14:textId="77777777" w:rsidR="004A3448" w:rsidRDefault="004A3448" w:rsidP="004A3448">
      <w:pPr>
        <w:pStyle w:val="Heading5"/>
      </w:pPr>
      <w:r>
        <w:t>Capability development</w:t>
      </w:r>
    </w:p>
    <w:p w14:paraId="035F7935" w14:textId="202132F4" w:rsidR="004A3448" w:rsidRDefault="004A3448" w:rsidP="004A3448">
      <w:r>
        <w:t>Survey participants called for better resources and guidelines for licensed wildlife carers involved in rescue, rehabilitation and release.</w:t>
      </w:r>
    </w:p>
    <w:p w14:paraId="76BEB742" w14:textId="4D85D5C6" w:rsidR="004A3448" w:rsidRDefault="004A3448" w:rsidP="00F53B7E">
      <w:pPr>
        <w:pStyle w:val="Heading4"/>
        <w:numPr>
          <w:ilvl w:val="0"/>
          <w:numId w:val="0"/>
        </w:numPr>
        <w:ind w:left="964" w:hanging="964"/>
      </w:pPr>
      <w:r>
        <w:t>Other</w:t>
      </w:r>
    </w:p>
    <w:p w14:paraId="1EBECEBD" w14:textId="77777777" w:rsidR="0061252C" w:rsidRDefault="0061252C" w:rsidP="0061252C">
      <w:r>
        <w:t>There were calls for a National Independent Office of Animal Welfare, along with increased penalties for animal cruelty.</w:t>
      </w:r>
    </w:p>
    <w:p w14:paraId="190DD9F7" w14:textId="77777777" w:rsidR="0061252C" w:rsidRPr="00256DDC" w:rsidRDefault="0061252C" w:rsidP="00256DDC">
      <w:r w:rsidRPr="00256DDC">
        <w:t>Species-specific concerns raised included:</w:t>
      </w:r>
    </w:p>
    <w:p w14:paraId="436FA023" w14:textId="5D4CF377" w:rsidR="0061252C" w:rsidRDefault="0061252C" w:rsidP="000528D2">
      <w:pPr>
        <w:pStyle w:val="ListBullet"/>
      </w:pPr>
      <w:r>
        <w:t>pain management in husbandry practices</w:t>
      </w:r>
    </w:p>
    <w:p w14:paraId="2C5F3C87" w14:textId="652E321A" w:rsidR="0061252C" w:rsidRDefault="0061252C" w:rsidP="000528D2">
      <w:pPr>
        <w:pStyle w:val="ListBullet"/>
      </w:pPr>
      <w:r>
        <w:t>provision of shade for livestock</w:t>
      </w:r>
    </w:p>
    <w:p w14:paraId="5CA1CA67" w14:textId="46E4651F" w:rsidR="0061252C" w:rsidRDefault="0061252C" w:rsidP="000528D2">
      <w:pPr>
        <w:pStyle w:val="ListBullet"/>
      </w:pPr>
      <w:r>
        <w:t>use of intensive confinement systems in agriculture</w:t>
      </w:r>
    </w:p>
    <w:p w14:paraId="45DEB692" w14:textId="2DB6D546" w:rsidR="0061252C" w:rsidRDefault="0061252C" w:rsidP="000528D2">
      <w:pPr>
        <w:pStyle w:val="ListBullet"/>
      </w:pPr>
      <w:r>
        <w:t>conditions in aquaculture farming</w:t>
      </w:r>
    </w:p>
    <w:p w14:paraId="0C0EE120" w14:textId="2F7BB817" w:rsidR="0061252C" w:rsidRDefault="0061252C" w:rsidP="000528D2">
      <w:pPr>
        <w:pStyle w:val="ListBullet"/>
      </w:pPr>
      <w:r>
        <w:t>use of shark nets</w:t>
      </w:r>
    </w:p>
    <w:p w14:paraId="31DF332F" w14:textId="420FA62A" w:rsidR="0061252C" w:rsidRDefault="0061252C" w:rsidP="000528D2">
      <w:pPr>
        <w:pStyle w:val="ListBullet"/>
      </w:pPr>
      <w:r>
        <w:t>culling of kangaroos and brumbies</w:t>
      </w:r>
    </w:p>
    <w:p w14:paraId="5ABB7281" w14:textId="0DE75CEE" w:rsidR="0061252C" w:rsidRDefault="0061252C" w:rsidP="000528D2">
      <w:pPr>
        <w:pStyle w:val="ListBullet"/>
      </w:pPr>
      <w:r>
        <w:t>use of 1080 poison baiting</w:t>
      </w:r>
    </w:p>
    <w:p w14:paraId="6424B64C" w14:textId="08CD3AB9" w:rsidR="0061252C" w:rsidRDefault="0061252C" w:rsidP="000528D2">
      <w:pPr>
        <w:pStyle w:val="ListBullet"/>
      </w:pPr>
      <w:r>
        <w:t>access to subsidised cat and dog desexing programs</w:t>
      </w:r>
    </w:p>
    <w:p w14:paraId="44259B33" w14:textId="2C5CCB0A" w:rsidR="00F53B7E" w:rsidRDefault="0061252C" w:rsidP="000528D2">
      <w:pPr>
        <w:pStyle w:val="ListBullet"/>
      </w:pPr>
      <w:r>
        <w:t>greater regulatory oversight of companion and hobby animal breeding.</w:t>
      </w:r>
    </w:p>
    <w:p w14:paraId="7D782DB8" w14:textId="77777777" w:rsidR="003E03BF" w:rsidRDefault="003E03BF" w:rsidP="003E03BF">
      <w:pPr>
        <w:pStyle w:val="Heading3"/>
        <w:ind w:left="964" w:hanging="964"/>
      </w:pPr>
      <w:bookmarkStart w:id="57" w:name="_Toc211959746"/>
      <w:r>
        <w:lastRenderedPageBreak/>
        <w:t>Quantitative data by animal group chapter</w:t>
      </w:r>
      <w:bookmarkEnd w:id="57"/>
    </w:p>
    <w:p w14:paraId="2748B890" w14:textId="6013A7D6" w:rsidR="00756FEF" w:rsidRDefault="00756FEF" w:rsidP="00756FEF">
      <w:pPr>
        <w:pStyle w:val="Caption"/>
      </w:pPr>
      <w:bookmarkStart w:id="58" w:name="_Toc211959755"/>
      <w:r>
        <w:t>Table B</w:t>
      </w:r>
      <w:r w:rsidR="003E75CD">
        <w:fldChar w:fldCharType="begin"/>
      </w:r>
      <w:r w:rsidR="003E75CD">
        <w:instrText xml:space="preserve"> SEQ Table_B \* ARABIC </w:instrText>
      </w:r>
      <w:r w:rsidR="003E75CD">
        <w:fldChar w:fldCharType="separate"/>
      </w:r>
      <w:r w:rsidR="002B5193">
        <w:rPr>
          <w:noProof/>
        </w:rPr>
        <w:t>2</w:t>
      </w:r>
      <w:r w:rsidR="003E75CD">
        <w:rPr>
          <w:noProof/>
        </w:rPr>
        <w:fldChar w:fldCharType="end"/>
      </w:r>
      <w:r>
        <w:t xml:space="preserve"> Livestock and </w:t>
      </w:r>
      <w:r w:rsidR="009F7186">
        <w:t>p</w:t>
      </w:r>
      <w:r>
        <w:t>roduction survey data</w:t>
      </w:r>
      <w:bookmarkEnd w:id="58"/>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23"/>
        <w:gridCol w:w="993"/>
        <w:gridCol w:w="992"/>
        <w:gridCol w:w="992"/>
        <w:gridCol w:w="990"/>
        <w:gridCol w:w="990"/>
        <w:gridCol w:w="990"/>
      </w:tblGrid>
      <w:tr w:rsidR="00B52548" w14:paraId="583F1D65" w14:textId="77777777" w:rsidTr="129340BE">
        <w:trPr>
          <w:cantSplit/>
          <w:tblHeader/>
        </w:trPr>
        <w:tc>
          <w:tcPr>
            <w:tcW w:w="1721" w:type="pct"/>
          </w:tcPr>
          <w:p w14:paraId="4446A250" w14:textId="77777777" w:rsidR="00B52548" w:rsidRDefault="00B52548">
            <w:pPr>
              <w:pStyle w:val="TableHeading"/>
            </w:pPr>
            <w:bookmarkStart w:id="59" w:name="Title_B2"/>
            <w:bookmarkStart w:id="60" w:name="_Hlk210737539"/>
            <w:bookmarkStart w:id="61" w:name="_Hlk210729154"/>
            <w:bookmarkEnd w:id="59"/>
            <w:r>
              <w:t>Action</w:t>
            </w:r>
          </w:p>
        </w:tc>
        <w:tc>
          <w:tcPr>
            <w:tcW w:w="547" w:type="pct"/>
          </w:tcPr>
          <w:p w14:paraId="64CDA969" w14:textId="77777777" w:rsidR="00B52548" w:rsidRDefault="00B52548" w:rsidP="00522EBB">
            <w:pPr>
              <w:pStyle w:val="TableHeading"/>
            </w:pPr>
            <w:r>
              <w:t>Very Important</w:t>
            </w:r>
          </w:p>
        </w:tc>
        <w:tc>
          <w:tcPr>
            <w:tcW w:w="547" w:type="pct"/>
          </w:tcPr>
          <w:p w14:paraId="40E8FAE9" w14:textId="77777777" w:rsidR="00B52548" w:rsidRDefault="00B52548" w:rsidP="00522EBB">
            <w:pPr>
              <w:pStyle w:val="TableHeading"/>
            </w:pPr>
            <w:r>
              <w:t>Important</w:t>
            </w:r>
          </w:p>
        </w:tc>
        <w:tc>
          <w:tcPr>
            <w:tcW w:w="547" w:type="pct"/>
          </w:tcPr>
          <w:p w14:paraId="44EE8759" w14:textId="77777777" w:rsidR="00B52548" w:rsidRDefault="00B52548" w:rsidP="00522EBB">
            <w:pPr>
              <w:pStyle w:val="TableHeading"/>
            </w:pPr>
            <w:r>
              <w:t>Slightly important</w:t>
            </w:r>
          </w:p>
        </w:tc>
        <w:tc>
          <w:tcPr>
            <w:tcW w:w="546" w:type="pct"/>
          </w:tcPr>
          <w:p w14:paraId="0DCB3ED9" w14:textId="77777777" w:rsidR="00B52548" w:rsidRDefault="00B52548" w:rsidP="00522EBB">
            <w:pPr>
              <w:pStyle w:val="TableHeading"/>
            </w:pPr>
            <w:r>
              <w:t>Neutral or unsure</w:t>
            </w:r>
          </w:p>
        </w:tc>
        <w:tc>
          <w:tcPr>
            <w:tcW w:w="546" w:type="pct"/>
          </w:tcPr>
          <w:p w14:paraId="4936B252" w14:textId="77777777" w:rsidR="00B52548" w:rsidRDefault="00B52548" w:rsidP="00522EBB">
            <w:pPr>
              <w:pStyle w:val="TableHeading"/>
            </w:pPr>
            <w:r>
              <w:t>Not relevant</w:t>
            </w:r>
          </w:p>
        </w:tc>
        <w:tc>
          <w:tcPr>
            <w:tcW w:w="546" w:type="pct"/>
          </w:tcPr>
          <w:p w14:paraId="5263C310" w14:textId="77777777" w:rsidR="00B52548" w:rsidRDefault="00B52548" w:rsidP="00522EBB">
            <w:pPr>
              <w:pStyle w:val="TableHeading"/>
            </w:pPr>
            <w:r>
              <w:t>No response</w:t>
            </w:r>
          </w:p>
        </w:tc>
      </w:tr>
      <w:tr w:rsidR="003505F9" w:rsidRPr="00353DC1" w14:paraId="28D6BBC8" w14:textId="77777777" w:rsidTr="129340BE">
        <w:trPr>
          <w:cantSplit/>
          <w:tblHeader/>
        </w:trPr>
        <w:tc>
          <w:tcPr>
            <w:tcW w:w="1721" w:type="pct"/>
          </w:tcPr>
          <w:p w14:paraId="716744CC" w14:textId="05196C59" w:rsidR="003505F9" w:rsidRPr="00353DC1" w:rsidRDefault="003505F9" w:rsidP="00353DC1">
            <w:pPr>
              <w:pStyle w:val="TableHeading"/>
            </w:pPr>
            <w:r w:rsidRPr="00353DC1">
              <w:t>Cross</w:t>
            </w:r>
            <w:r w:rsidR="00FF0615">
              <w:t>-</w:t>
            </w:r>
            <w:r w:rsidRPr="00353DC1">
              <w:t>chapter actions</w:t>
            </w:r>
          </w:p>
        </w:tc>
        <w:tc>
          <w:tcPr>
            <w:tcW w:w="547" w:type="pct"/>
          </w:tcPr>
          <w:p w14:paraId="21C73FB8" w14:textId="77777777" w:rsidR="003505F9" w:rsidRPr="00353DC1" w:rsidRDefault="003505F9" w:rsidP="00522EBB">
            <w:pPr>
              <w:pStyle w:val="TableHeading"/>
            </w:pPr>
          </w:p>
        </w:tc>
        <w:tc>
          <w:tcPr>
            <w:tcW w:w="547" w:type="pct"/>
          </w:tcPr>
          <w:p w14:paraId="73E44830" w14:textId="77777777" w:rsidR="003505F9" w:rsidRPr="00353DC1" w:rsidRDefault="003505F9" w:rsidP="00522EBB">
            <w:pPr>
              <w:pStyle w:val="TableHeading"/>
            </w:pPr>
          </w:p>
        </w:tc>
        <w:tc>
          <w:tcPr>
            <w:tcW w:w="547" w:type="pct"/>
          </w:tcPr>
          <w:p w14:paraId="17B24B2E" w14:textId="77777777" w:rsidR="003505F9" w:rsidRPr="00353DC1" w:rsidRDefault="003505F9" w:rsidP="00522EBB">
            <w:pPr>
              <w:pStyle w:val="TableHeading"/>
            </w:pPr>
          </w:p>
        </w:tc>
        <w:tc>
          <w:tcPr>
            <w:tcW w:w="546" w:type="pct"/>
          </w:tcPr>
          <w:p w14:paraId="2DFAF35C" w14:textId="77777777" w:rsidR="003505F9" w:rsidRPr="00353DC1" w:rsidRDefault="003505F9" w:rsidP="00522EBB">
            <w:pPr>
              <w:pStyle w:val="TableHeading"/>
            </w:pPr>
          </w:p>
        </w:tc>
        <w:tc>
          <w:tcPr>
            <w:tcW w:w="546" w:type="pct"/>
          </w:tcPr>
          <w:p w14:paraId="0F56ED7C" w14:textId="77777777" w:rsidR="003505F9" w:rsidRPr="00353DC1" w:rsidRDefault="003505F9" w:rsidP="00522EBB">
            <w:pPr>
              <w:pStyle w:val="TableHeading"/>
            </w:pPr>
          </w:p>
        </w:tc>
        <w:tc>
          <w:tcPr>
            <w:tcW w:w="546" w:type="pct"/>
          </w:tcPr>
          <w:p w14:paraId="14E17874" w14:textId="77777777" w:rsidR="003505F9" w:rsidRPr="00353DC1" w:rsidRDefault="003505F9" w:rsidP="00522EBB">
            <w:pPr>
              <w:pStyle w:val="TableHeading"/>
            </w:pPr>
          </w:p>
        </w:tc>
      </w:tr>
      <w:tr w:rsidR="00BB6549" w14:paraId="06AA8811" w14:textId="77777777" w:rsidTr="129340BE">
        <w:tc>
          <w:tcPr>
            <w:tcW w:w="1721" w:type="pct"/>
          </w:tcPr>
          <w:p w14:paraId="0194571D" w14:textId="436B0654" w:rsidR="00BB6549" w:rsidRPr="008637B5" w:rsidRDefault="00BB6549" w:rsidP="00BB6549">
            <w:pPr>
              <w:pStyle w:val="TableText"/>
            </w:pPr>
            <w:r w:rsidRPr="00311DA6">
              <w:t>Action 1. Better alignment of animal welfare arrangements across states and territories.</w:t>
            </w:r>
          </w:p>
        </w:tc>
        <w:tc>
          <w:tcPr>
            <w:tcW w:w="547" w:type="pct"/>
          </w:tcPr>
          <w:p w14:paraId="441A470F" w14:textId="394494D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67.0%</w:t>
            </w:r>
          </w:p>
        </w:tc>
        <w:tc>
          <w:tcPr>
            <w:tcW w:w="547" w:type="pct"/>
          </w:tcPr>
          <w:p w14:paraId="6B0B2390" w14:textId="1AB11B2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18.6%</w:t>
            </w:r>
          </w:p>
        </w:tc>
        <w:tc>
          <w:tcPr>
            <w:tcW w:w="547" w:type="pct"/>
          </w:tcPr>
          <w:p w14:paraId="4C786A8D" w14:textId="1AF7563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6" w:type="pct"/>
          </w:tcPr>
          <w:p w14:paraId="1AA195B3" w14:textId="3E0B2A8F"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1.7%</w:t>
            </w:r>
          </w:p>
        </w:tc>
        <w:tc>
          <w:tcPr>
            <w:tcW w:w="546" w:type="pct"/>
          </w:tcPr>
          <w:p w14:paraId="71641E96" w14:textId="1C6FD35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2.6%</w:t>
            </w:r>
          </w:p>
        </w:tc>
        <w:tc>
          <w:tcPr>
            <w:tcW w:w="546" w:type="pct"/>
          </w:tcPr>
          <w:p w14:paraId="411FA702" w14:textId="3639992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7.8%</w:t>
            </w:r>
          </w:p>
        </w:tc>
      </w:tr>
      <w:tr w:rsidR="00AD3509" w14:paraId="14FF208C" w14:textId="77777777" w:rsidTr="129340BE">
        <w:tc>
          <w:tcPr>
            <w:tcW w:w="1721" w:type="pct"/>
          </w:tcPr>
          <w:p w14:paraId="5732B31D" w14:textId="59AB8910" w:rsidR="00AD3509" w:rsidRDefault="00AD3509" w:rsidP="00AD3509">
            <w:pPr>
              <w:pStyle w:val="TableText"/>
            </w:pPr>
            <w:r w:rsidRPr="00553686">
              <w:t>Action 2. Identifying core skills, capabilities and education, training or awareness programs.</w:t>
            </w:r>
          </w:p>
        </w:tc>
        <w:tc>
          <w:tcPr>
            <w:tcW w:w="547" w:type="pct"/>
          </w:tcPr>
          <w:p w14:paraId="72723D92" w14:textId="3EDA227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58.9%</w:t>
            </w:r>
          </w:p>
        </w:tc>
        <w:tc>
          <w:tcPr>
            <w:tcW w:w="547" w:type="pct"/>
          </w:tcPr>
          <w:p w14:paraId="7FD51E3F" w14:textId="3CA9555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24.0%</w:t>
            </w:r>
          </w:p>
        </w:tc>
        <w:tc>
          <w:tcPr>
            <w:tcW w:w="547" w:type="pct"/>
          </w:tcPr>
          <w:p w14:paraId="2914161F" w14:textId="1E063BF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4.2%</w:t>
            </w:r>
          </w:p>
        </w:tc>
        <w:tc>
          <w:tcPr>
            <w:tcW w:w="546" w:type="pct"/>
          </w:tcPr>
          <w:p w14:paraId="017446E7" w14:textId="76C0730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2.1%</w:t>
            </w:r>
          </w:p>
        </w:tc>
        <w:tc>
          <w:tcPr>
            <w:tcW w:w="546" w:type="pct"/>
          </w:tcPr>
          <w:p w14:paraId="6ABC6FB6" w14:textId="4DE45B7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6" w:type="pct"/>
          </w:tcPr>
          <w:p w14:paraId="4C703D42" w14:textId="17E7DD8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8.7%</w:t>
            </w:r>
          </w:p>
        </w:tc>
      </w:tr>
      <w:tr w:rsidR="00515B19" w14:paraId="04221201" w14:textId="77777777" w:rsidTr="129340BE">
        <w:tc>
          <w:tcPr>
            <w:tcW w:w="1721" w:type="pct"/>
          </w:tcPr>
          <w:p w14:paraId="1A904AE4" w14:textId="2B518B60" w:rsidR="00515B19" w:rsidRDefault="00515B19" w:rsidP="00515B19">
            <w:pPr>
              <w:pStyle w:val="TableText"/>
            </w:pPr>
            <w:r w:rsidRPr="004A7F36">
              <w:t>Action 3. Defining what good animal welfare looks like and showcasing good animal welfare outcomes in Australia.</w:t>
            </w:r>
          </w:p>
        </w:tc>
        <w:tc>
          <w:tcPr>
            <w:tcW w:w="547" w:type="pct"/>
          </w:tcPr>
          <w:p w14:paraId="1A7435BB" w14:textId="329C56B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73.4%</w:t>
            </w:r>
          </w:p>
        </w:tc>
        <w:tc>
          <w:tcPr>
            <w:tcW w:w="547" w:type="pct"/>
          </w:tcPr>
          <w:p w14:paraId="11057277" w14:textId="613CD09A"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14.2%</w:t>
            </w:r>
          </w:p>
        </w:tc>
        <w:tc>
          <w:tcPr>
            <w:tcW w:w="547" w:type="pct"/>
          </w:tcPr>
          <w:p w14:paraId="46EE6273" w14:textId="0C5F32E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6" w:type="pct"/>
          </w:tcPr>
          <w:p w14:paraId="7E19D909" w14:textId="0789F4F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1.0%</w:t>
            </w:r>
          </w:p>
        </w:tc>
        <w:tc>
          <w:tcPr>
            <w:tcW w:w="546" w:type="pct"/>
          </w:tcPr>
          <w:p w14:paraId="46B1673C" w14:textId="31F577D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1.4%</w:t>
            </w:r>
          </w:p>
        </w:tc>
        <w:tc>
          <w:tcPr>
            <w:tcW w:w="546" w:type="pct"/>
          </w:tcPr>
          <w:p w14:paraId="54DA473F" w14:textId="7D16E2E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8.3%</w:t>
            </w:r>
          </w:p>
        </w:tc>
      </w:tr>
      <w:tr w:rsidR="00387853" w14:paraId="4A94273F" w14:textId="77777777" w:rsidTr="129340BE">
        <w:tc>
          <w:tcPr>
            <w:tcW w:w="1721" w:type="pct"/>
          </w:tcPr>
          <w:p w14:paraId="2A195950" w14:textId="4CA4E2AF" w:rsidR="00387853" w:rsidRDefault="00387853" w:rsidP="00387853">
            <w:pPr>
              <w:pStyle w:val="TableText"/>
            </w:pPr>
            <w:r w:rsidRPr="00597CEF">
              <w:t>Action 4. Identifying and measuring performance indicators for animal welfare.</w:t>
            </w:r>
          </w:p>
        </w:tc>
        <w:tc>
          <w:tcPr>
            <w:tcW w:w="547" w:type="pct"/>
          </w:tcPr>
          <w:p w14:paraId="1A63094C" w14:textId="51538C5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65.1%</w:t>
            </w:r>
          </w:p>
        </w:tc>
        <w:tc>
          <w:tcPr>
            <w:tcW w:w="547" w:type="pct"/>
          </w:tcPr>
          <w:p w14:paraId="3B0E0964" w14:textId="61AF700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17.0%</w:t>
            </w:r>
          </w:p>
        </w:tc>
        <w:tc>
          <w:tcPr>
            <w:tcW w:w="547" w:type="pct"/>
          </w:tcPr>
          <w:p w14:paraId="7158E6C2" w14:textId="339B3C0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5.2%</w:t>
            </w:r>
          </w:p>
        </w:tc>
        <w:tc>
          <w:tcPr>
            <w:tcW w:w="546" w:type="pct"/>
          </w:tcPr>
          <w:p w14:paraId="1E8718C9" w14:textId="4F143D0F"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w:t>
            </w:r>
          </w:p>
        </w:tc>
        <w:tc>
          <w:tcPr>
            <w:tcW w:w="546" w:type="pct"/>
          </w:tcPr>
          <w:p w14:paraId="05A858E6" w14:textId="4EBAB5C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w:t>
            </w:r>
          </w:p>
        </w:tc>
        <w:tc>
          <w:tcPr>
            <w:tcW w:w="546" w:type="pct"/>
          </w:tcPr>
          <w:p w14:paraId="5F014D83" w14:textId="18841452"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7.8%</w:t>
            </w:r>
          </w:p>
        </w:tc>
      </w:tr>
      <w:tr w:rsidR="000F741D" w14:paraId="6E92DC38" w14:textId="77777777" w:rsidTr="129340BE">
        <w:tc>
          <w:tcPr>
            <w:tcW w:w="1721" w:type="pct"/>
          </w:tcPr>
          <w:p w14:paraId="30B26C5C" w14:textId="632A3C5C" w:rsidR="000F741D" w:rsidRDefault="000F741D" w:rsidP="000F741D">
            <w:pPr>
              <w:pStyle w:val="TableText"/>
            </w:pPr>
            <w:r w:rsidRPr="00C43B10">
              <w:t>Action 5. Sharing of information within the research and development sector to align priorities and prevent duplication.</w:t>
            </w:r>
          </w:p>
        </w:tc>
        <w:tc>
          <w:tcPr>
            <w:tcW w:w="547" w:type="pct"/>
          </w:tcPr>
          <w:p w14:paraId="58A40445" w14:textId="379D377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57.3%</w:t>
            </w:r>
          </w:p>
        </w:tc>
        <w:tc>
          <w:tcPr>
            <w:tcW w:w="547" w:type="pct"/>
          </w:tcPr>
          <w:p w14:paraId="07241522" w14:textId="45253A8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21.9%</w:t>
            </w:r>
          </w:p>
        </w:tc>
        <w:tc>
          <w:tcPr>
            <w:tcW w:w="547" w:type="pct"/>
          </w:tcPr>
          <w:p w14:paraId="343759D6" w14:textId="676BC4F1"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7.8%</w:t>
            </w:r>
          </w:p>
        </w:tc>
        <w:tc>
          <w:tcPr>
            <w:tcW w:w="546" w:type="pct"/>
          </w:tcPr>
          <w:p w14:paraId="6DEC073C" w14:textId="21EB802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6" w:type="pct"/>
          </w:tcPr>
          <w:p w14:paraId="3C7A75B2" w14:textId="1E6DC502"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1.7%</w:t>
            </w:r>
          </w:p>
        </w:tc>
        <w:tc>
          <w:tcPr>
            <w:tcW w:w="546" w:type="pct"/>
          </w:tcPr>
          <w:p w14:paraId="7DB4DB45" w14:textId="29AB246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9.0%</w:t>
            </w:r>
          </w:p>
        </w:tc>
      </w:tr>
      <w:tr w:rsidR="00EA2BA0" w14:paraId="5073DF71" w14:textId="77777777" w:rsidTr="129340BE">
        <w:tc>
          <w:tcPr>
            <w:tcW w:w="1721" w:type="pct"/>
          </w:tcPr>
          <w:p w14:paraId="131734D3" w14:textId="02AA811B" w:rsidR="00EA2BA0" w:rsidRDefault="00EA2BA0" w:rsidP="00EA2BA0">
            <w:pPr>
              <w:pStyle w:val="TableText"/>
            </w:pPr>
            <w:r w:rsidRPr="008915E0">
              <w:t>Action 6. Increasing the Australian public's awareness of animal welfare related arrangements and measures.</w:t>
            </w:r>
          </w:p>
        </w:tc>
        <w:tc>
          <w:tcPr>
            <w:tcW w:w="547" w:type="pct"/>
          </w:tcPr>
          <w:p w14:paraId="20E9B8D1" w14:textId="007DB49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63.7%</w:t>
            </w:r>
          </w:p>
        </w:tc>
        <w:tc>
          <w:tcPr>
            <w:tcW w:w="547" w:type="pct"/>
          </w:tcPr>
          <w:p w14:paraId="2C944F12" w14:textId="4E215CF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17.4%</w:t>
            </w:r>
          </w:p>
        </w:tc>
        <w:tc>
          <w:tcPr>
            <w:tcW w:w="547" w:type="pct"/>
          </w:tcPr>
          <w:p w14:paraId="3CD45B92" w14:textId="0E62742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7.3%</w:t>
            </w:r>
          </w:p>
        </w:tc>
        <w:tc>
          <w:tcPr>
            <w:tcW w:w="546" w:type="pct"/>
          </w:tcPr>
          <w:p w14:paraId="27B0833F" w14:textId="3DA9B00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1.7%</w:t>
            </w:r>
          </w:p>
        </w:tc>
        <w:tc>
          <w:tcPr>
            <w:tcW w:w="546" w:type="pct"/>
          </w:tcPr>
          <w:p w14:paraId="27AC32CA" w14:textId="4E543FB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6" w:type="pct"/>
          </w:tcPr>
          <w:p w14:paraId="52F43A77" w14:textId="5D511E7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8.3%</w:t>
            </w:r>
          </w:p>
        </w:tc>
      </w:tr>
      <w:tr w:rsidR="0048793A" w14:paraId="380D193F" w14:textId="77777777" w:rsidTr="129340BE">
        <w:tc>
          <w:tcPr>
            <w:tcW w:w="1721" w:type="pct"/>
          </w:tcPr>
          <w:p w14:paraId="084FC35A" w14:textId="553EE7B1" w:rsidR="0048793A" w:rsidRPr="00EF032C" w:rsidRDefault="0048793A" w:rsidP="0048793A">
            <w:pPr>
              <w:pStyle w:val="TableText"/>
            </w:pPr>
            <w:r w:rsidRPr="00927857">
              <w:t>Action 7. Identifying all stakeholders and developing ways to share information and collaborate.</w:t>
            </w:r>
          </w:p>
        </w:tc>
        <w:tc>
          <w:tcPr>
            <w:tcW w:w="547" w:type="pct"/>
          </w:tcPr>
          <w:p w14:paraId="5EF72F7A" w14:textId="70D0652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55.9%</w:t>
            </w:r>
          </w:p>
        </w:tc>
        <w:tc>
          <w:tcPr>
            <w:tcW w:w="547" w:type="pct"/>
          </w:tcPr>
          <w:p w14:paraId="3EE2A864" w14:textId="06680F6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23.6%</w:t>
            </w:r>
          </w:p>
        </w:tc>
        <w:tc>
          <w:tcPr>
            <w:tcW w:w="547" w:type="pct"/>
          </w:tcPr>
          <w:p w14:paraId="72A857B2" w14:textId="401DF4D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8.5%</w:t>
            </w:r>
          </w:p>
        </w:tc>
        <w:tc>
          <w:tcPr>
            <w:tcW w:w="546" w:type="pct"/>
          </w:tcPr>
          <w:p w14:paraId="382F745B" w14:textId="6606909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1.7%</w:t>
            </w:r>
          </w:p>
        </w:tc>
        <w:tc>
          <w:tcPr>
            <w:tcW w:w="546" w:type="pct"/>
          </w:tcPr>
          <w:p w14:paraId="2C1D98A9" w14:textId="442C8C6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6" w:type="pct"/>
          </w:tcPr>
          <w:p w14:paraId="2A164102" w14:textId="4B76F12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8.7%</w:t>
            </w:r>
          </w:p>
        </w:tc>
      </w:tr>
      <w:tr w:rsidR="00353DC1" w14:paraId="02C94104" w14:textId="77777777" w:rsidTr="129340BE">
        <w:tc>
          <w:tcPr>
            <w:tcW w:w="1721" w:type="pct"/>
          </w:tcPr>
          <w:p w14:paraId="61B7CA02" w14:textId="6341C9FD" w:rsidR="00353DC1" w:rsidRPr="00927857" w:rsidRDefault="00353DC1" w:rsidP="00353DC1">
            <w:pPr>
              <w:pStyle w:val="TableHeading"/>
            </w:pPr>
            <w:r>
              <w:t>Chapter-specific actions</w:t>
            </w:r>
          </w:p>
        </w:tc>
        <w:tc>
          <w:tcPr>
            <w:tcW w:w="547" w:type="pct"/>
          </w:tcPr>
          <w:p w14:paraId="62CDA124" w14:textId="77777777" w:rsidR="00353DC1" w:rsidRPr="00927857" w:rsidRDefault="00353DC1" w:rsidP="00701512">
            <w:pPr>
              <w:pStyle w:val="TableText"/>
              <w:jc w:val="right"/>
            </w:pPr>
          </w:p>
        </w:tc>
        <w:tc>
          <w:tcPr>
            <w:tcW w:w="547" w:type="pct"/>
          </w:tcPr>
          <w:p w14:paraId="05ABC9EF" w14:textId="77777777" w:rsidR="00353DC1" w:rsidRPr="00927857" w:rsidRDefault="00353DC1" w:rsidP="00701512">
            <w:pPr>
              <w:pStyle w:val="TableText"/>
              <w:jc w:val="right"/>
            </w:pPr>
          </w:p>
        </w:tc>
        <w:tc>
          <w:tcPr>
            <w:tcW w:w="547" w:type="pct"/>
          </w:tcPr>
          <w:p w14:paraId="2A6E7FDC" w14:textId="77777777" w:rsidR="00353DC1" w:rsidRPr="00927857" w:rsidRDefault="00353DC1" w:rsidP="00701512">
            <w:pPr>
              <w:pStyle w:val="TableText"/>
              <w:jc w:val="right"/>
            </w:pPr>
          </w:p>
        </w:tc>
        <w:tc>
          <w:tcPr>
            <w:tcW w:w="546" w:type="pct"/>
          </w:tcPr>
          <w:p w14:paraId="6C2BF0F0" w14:textId="77777777" w:rsidR="00353DC1" w:rsidRPr="00927857" w:rsidRDefault="00353DC1" w:rsidP="00701512">
            <w:pPr>
              <w:pStyle w:val="TableText"/>
              <w:jc w:val="right"/>
            </w:pPr>
          </w:p>
        </w:tc>
        <w:tc>
          <w:tcPr>
            <w:tcW w:w="546" w:type="pct"/>
          </w:tcPr>
          <w:p w14:paraId="6CC7151B" w14:textId="77777777" w:rsidR="00353DC1" w:rsidRPr="00927857" w:rsidRDefault="00353DC1" w:rsidP="00701512">
            <w:pPr>
              <w:pStyle w:val="TableText"/>
              <w:jc w:val="right"/>
            </w:pPr>
          </w:p>
        </w:tc>
        <w:tc>
          <w:tcPr>
            <w:tcW w:w="546" w:type="pct"/>
          </w:tcPr>
          <w:p w14:paraId="2C8198A2" w14:textId="77777777" w:rsidR="00353DC1" w:rsidRDefault="00353DC1" w:rsidP="00701512">
            <w:pPr>
              <w:pStyle w:val="TableText"/>
              <w:jc w:val="right"/>
            </w:pPr>
          </w:p>
        </w:tc>
      </w:tr>
      <w:tr w:rsidR="00B43ED7" w14:paraId="3102FCD4" w14:textId="77777777" w:rsidTr="129340BE">
        <w:tc>
          <w:tcPr>
            <w:tcW w:w="1721" w:type="pct"/>
          </w:tcPr>
          <w:p w14:paraId="65796193" w14:textId="6A4FA3BD" w:rsidR="00B43ED7" w:rsidRPr="006E21D7" w:rsidRDefault="00B43ED7" w:rsidP="00B43ED7">
            <w:pPr>
              <w:pStyle w:val="TableText"/>
            </w:pPr>
            <w:r w:rsidRPr="006034CD">
              <w:t>Continuing to integrate animal welfare into existing livestock and production industry quality assurance programs.</w:t>
            </w:r>
          </w:p>
        </w:tc>
        <w:tc>
          <w:tcPr>
            <w:tcW w:w="547" w:type="pct"/>
          </w:tcPr>
          <w:p w14:paraId="70763082" w14:textId="32FF7C3A"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68.2%</w:t>
            </w:r>
          </w:p>
        </w:tc>
        <w:tc>
          <w:tcPr>
            <w:tcW w:w="547" w:type="pct"/>
          </w:tcPr>
          <w:p w14:paraId="70D6B4EC" w14:textId="1315906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14.4%</w:t>
            </w:r>
          </w:p>
        </w:tc>
        <w:tc>
          <w:tcPr>
            <w:tcW w:w="547" w:type="pct"/>
          </w:tcPr>
          <w:p w14:paraId="17014CFF" w14:textId="643238D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5.2%</w:t>
            </w:r>
          </w:p>
        </w:tc>
        <w:tc>
          <w:tcPr>
            <w:tcW w:w="546" w:type="pct"/>
          </w:tcPr>
          <w:p w14:paraId="46B4BCB3" w14:textId="0B29F3A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w:t>
            </w:r>
          </w:p>
        </w:tc>
        <w:tc>
          <w:tcPr>
            <w:tcW w:w="546" w:type="pct"/>
          </w:tcPr>
          <w:p w14:paraId="3AEFD3CD" w14:textId="2138E01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6" w:type="pct"/>
          </w:tcPr>
          <w:p w14:paraId="16EC470F" w14:textId="6052E91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8.7%</w:t>
            </w:r>
          </w:p>
        </w:tc>
      </w:tr>
      <w:tr w:rsidR="00803054" w14:paraId="4A460647" w14:textId="77777777" w:rsidTr="129340BE">
        <w:tc>
          <w:tcPr>
            <w:tcW w:w="1721" w:type="pct"/>
          </w:tcPr>
          <w:p w14:paraId="5AAA1546" w14:textId="08C5D997" w:rsidR="00803054" w:rsidRPr="006E21D7" w:rsidRDefault="00803054" w:rsidP="00803054">
            <w:pPr>
              <w:pStyle w:val="TableText"/>
            </w:pPr>
            <w:r w:rsidRPr="00316D65">
              <w:t>Coordination of current and future livestock and production research and development programs.</w:t>
            </w:r>
          </w:p>
        </w:tc>
        <w:tc>
          <w:tcPr>
            <w:tcW w:w="547" w:type="pct"/>
          </w:tcPr>
          <w:p w14:paraId="4A309FB8" w14:textId="2CAD86B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51.7%</w:t>
            </w:r>
          </w:p>
        </w:tc>
        <w:tc>
          <w:tcPr>
            <w:tcW w:w="547" w:type="pct"/>
          </w:tcPr>
          <w:p w14:paraId="6E79BC7C" w14:textId="031F052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21.2%</w:t>
            </w:r>
          </w:p>
        </w:tc>
        <w:tc>
          <w:tcPr>
            <w:tcW w:w="547" w:type="pct"/>
          </w:tcPr>
          <w:p w14:paraId="32E06CD4" w14:textId="5F53D13F"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10.8%</w:t>
            </w:r>
          </w:p>
        </w:tc>
        <w:tc>
          <w:tcPr>
            <w:tcW w:w="546" w:type="pct"/>
          </w:tcPr>
          <w:p w14:paraId="493082BD" w14:textId="0BFFD52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5.0%</w:t>
            </w:r>
          </w:p>
        </w:tc>
        <w:tc>
          <w:tcPr>
            <w:tcW w:w="546" w:type="pct"/>
          </w:tcPr>
          <w:p w14:paraId="1D565FCB" w14:textId="455C2161"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2.6%</w:t>
            </w:r>
          </w:p>
        </w:tc>
        <w:tc>
          <w:tcPr>
            <w:tcW w:w="546" w:type="pct"/>
          </w:tcPr>
          <w:p w14:paraId="33DE9FF4" w14:textId="6293D19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8.7%</w:t>
            </w:r>
          </w:p>
        </w:tc>
      </w:tr>
    </w:tbl>
    <w:p w14:paraId="15B41251" w14:textId="77777777" w:rsidR="00D750FB" w:rsidRDefault="00D750FB" w:rsidP="00D750FB">
      <w:pPr>
        <w:pStyle w:val="FigureTableNoteSource"/>
        <w:rPr>
          <w:lang w:eastAsia="ja-JP"/>
        </w:rPr>
      </w:pPr>
      <w:r>
        <w:rPr>
          <w:lang w:eastAsia="ja-JP"/>
        </w:rPr>
        <w:t>Due to rounding, total responses for each action may not sum exactly to 100%.</w:t>
      </w:r>
    </w:p>
    <w:p w14:paraId="40C8B742" w14:textId="105B1CBB" w:rsidR="00756FEF" w:rsidRDefault="00756FEF" w:rsidP="00756FEF">
      <w:pPr>
        <w:pStyle w:val="Caption"/>
      </w:pPr>
      <w:bookmarkStart w:id="62" w:name="_Toc211959756"/>
      <w:bookmarkEnd w:id="60"/>
      <w:bookmarkEnd w:id="61"/>
      <w:r>
        <w:t>Table B</w:t>
      </w:r>
      <w:r w:rsidR="003E75CD">
        <w:fldChar w:fldCharType="begin"/>
      </w:r>
      <w:r w:rsidR="003E75CD">
        <w:instrText xml:space="preserve"> SEQ Table_B \* ARABIC </w:instrText>
      </w:r>
      <w:r w:rsidR="003E75CD">
        <w:fldChar w:fldCharType="separate"/>
      </w:r>
      <w:r w:rsidR="002B5193">
        <w:rPr>
          <w:noProof/>
        </w:rPr>
        <w:t>3</w:t>
      </w:r>
      <w:r w:rsidR="003E75CD">
        <w:rPr>
          <w:noProof/>
        </w:rPr>
        <w:fldChar w:fldCharType="end"/>
      </w:r>
      <w:r>
        <w:t xml:space="preserve"> Aquatic animals survey data</w:t>
      </w:r>
      <w:bookmarkEnd w:id="6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21"/>
        <w:gridCol w:w="993"/>
        <w:gridCol w:w="993"/>
        <w:gridCol w:w="992"/>
        <w:gridCol w:w="992"/>
        <w:gridCol w:w="992"/>
        <w:gridCol w:w="987"/>
      </w:tblGrid>
      <w:tr w:rsidR="00C339FE" w14:paraId="28A5E7B5" w14:textId="77777777" w:rsidTr="129340BE">
        <w:trPr>
          <w:cantSplit/>
          <w:tblHeader/>
        </w:trPr>
        <w:tc>
          <w:tcPr>
            <w:tcW w:w="1720" w:type="pct"/>
          </w:tcPr>
          <w:p w14:paraId="6A0E4893" w14:textId="77777777" w:rsidR="00C339FE" w:rsidRDefault="00C339FE">
            <w:pPr>
              <w:pStyle w:val="TableHeading"/>
            </w:pPr>
            <w:bookmarkStart w:id="63" w:name="Title_B3"/>
            <w:bookmarkStart w:id="64" w:name="_Hlk210736868"/>
            <w:bookmarkEnd w:id="63"/>
            <w:r>
              <w:t>Action</w:t>
            </w:r>
          </w:p>
        </w:tc>
        <w:tc>
          <w:tcPr>
            <w:tcW w:w="547" w:type="pct"/>
          </w:tcPr>
          <w:p w14:paraId="41031515" w14:textId="77777777" w:rsidR="00C339FE" w:rsidRDefault="00C339FE" w:rsidP="00522EBB">
            <w:pPr>
              <w:pStyle w:val="TableHeading"/>
            </w:pPr>
            <w:r>
              <w:t>Very Important</w:t>
            </w:r>
          </w:p>
        </w:tc>
        <w:tc>
          <w:tcPr>
            <w:tcW w:w="547" w:type="pct"/>
          </w:tcPr>
          <w:p w14:paraId="2E4C8CC3" w14:textId="77777777" w:rsidR="00C339FE" w:rsidRDefault="00C339FE" w:rsidP="00522EBB">
            <w:pPr>
              <w:pStyle w:val="TableHeading"/>
            </w:pPr>
            <w:r>
              <w:t>Important</w:t>
            </w:r>
          </w:p>
        </w:tc>
        <w:tc>
          <w:tcPr>
            <w:tcW w:w="547" w:type="pct"/>
          </w:tcPr>
          <w:p w14:paraId="49C0EF47" w14:textId="77777777" w:rsidR="00C339FE" w:rsidRDefault="00C339FE" w:rsidP="00522EBB">
            <w:pPr>
              <w:pStyle w:val="TableHeading"/>
            </w:pPr>
            <w:r>
              <w:t>Slightly important</w:t>
            </w:r>
          </w:p>
        </w:tc>
        <w:tc>
          <w:tcPr>
            <w:tcW w:w="547" w:type="pct"/>
          </w:tcPr>
          <w:p w14:paraId="09A859DA" w14:textId="77777777" w:rsidR="00C339FE" w:rsidRDefault="00C339FE" w:rsidP="00522EBB">
            <w:pPr>
              <w:pStyle w:val="TableHeading"/>
            </w:pPr>
            <w:r>
              <w:t>Neutral or unsure</w:t>
            </w:r>
          </w:p>
        </w:tc>
        <w:tc>
          <w:tcPr>
            <w:tcW w:w="547" w:type="pct"/>
          </w:tcPr>
          <w:p w14:paraId="1A8BB89E" w14:textId="77777777" w:rsidR="00C339FE" w:rsidRDefault="00C339FE" w:rsidP="00522EBB">
            <w:pPr>
              <w:pStyle w:val="TableHeading"/>
            </w:pPr>
            <w:r>
              <w:t>Not relevant</w:t>
            </w:r>
          </w:p>
        </w:tc>
        <w:tc>
          <w:tcPr>
            <w:tcW w:w="544" w:type="pct"/>
          </w:tcPr>
          <w:p w14:paraId="7D36569E" w14:textId="77777777" w:rsidR="00C339FE" w:rsidRDefault="00C339FE" w:rsidP="00522EBB">
            <w:pPr>
              <w:pStyle w:val="TableHeading"/>
            </w:pPr>
            <w:r>
              <w:t>No response</w:t>
            </w:r>
          </w:p>
        </w:tc>
      </w:tr>
      <w:tr w:rsidR="00FF0615" w14:paraId="5C63B693" w14:textId="77777777" w:rsidTr="129340BE">
        <w:trPr>
          <w:cantSplit/>
          <w:tblHeader/>
        </w:trPr>
        <w:tc>
          <w:tcPr>
            <w:tcW w:w="1720" w:type="pct"/>
          </w:tcPr>
          <w:p w14:paraId="623F85DA" w14:textId="7B3B8396" w:rsidR="00FF0615" w:rsidRDefault="00FF0615">
            <w:pPr>
              <w:pStyle w:val="TableHeading"/>
            </w:pPr>
            <w:r>
              <w:t>Cross-chapter actions</w:t>
            </w:r>
          </w:p>
        </w:tc>
        <w:tc>
          <w:tcPr>
            <w:tcW w:w="547" w:type="pct"/>
          </w:tcPr>
          <w:p w14:paraId="39FEF0EF" w14:textId="77777777" w:rsidR="00FF0615" w:rsidRDefault="00FF0615" w:rsidP="00522EBB">
            <w:pPr>
              <w:pStyle w:val="TableHeading"/>
            </w:pPr>
          </w:p>
        </w:tc>
        <w:tc>
          <w:tcPr>
            <w:tcW w:w="547" w:type="pct"/>
          </w:tcPr>
          <w:p w14:paraId="046DDA84" w14:textId="77777777" w:rsidR="00FF0615" w:rsidRDefault="00FF0615" w:rsidP="00522EBB">
            <w:pPr>
              <w:pStyle w:val="TableHeading"/>
            </w:pPr>
          </w:p>
        </w:tc>
        <w:tc>
          <w:tcPr>
            <w:tcW w:w="547" w:type="pct"/>
          </w:tcPr>
          <w:p w14:paraId="0564BDB1" w14:textId="77777777" w:rsidR="00FF0615" w:rsidRDefault="00FF0615" w:rsidP="00522EBB">
            <w:pPr>
              <w:pStyle w:val="TableHeading"/>
            </w:pPr>
          </w:p>
        </w:tc>
        <w:tc>
          <w:tcPr>
            <w:tcW w:w="547" w:type="pct"/>
          </w:tcPr>
          <w:p w14:paraId="04CDEA93" w14:textId="77777777" w:rsidR="00FF0615" w:rsidRDefault="00FF0615" w:rsidP="00522EBB">
            <w:pPr>
              <w:pStyle w:val="TableHeading"/>
            </w:pPr>
          </w:p>
        </w:tc>
        <w:tc>
          <w:tcPr>
            <w:tcW w:w="547" w:type="pct"/>
          </w:tcPr>
          <w:p w14:paraId="6AACB083" w14:textId="77777777" w:rsidR="00FF0615" w:rsidRDefault="00FF0615" w:rsidP="00522EBB">
            <w:pPr>
              <w:pStyle w:val="TableHeading"/>
            </w:pPr>
          </w:p>
        </w:tc>
        <w:tc>
          <w:tcPr>
            <w:tcW w:w="544" w:type="pct"/>
          </w:tcPr>
          <w:p w14:paraId="7DFC8ABF" w14:textId="77777777" w:rsidR="00FF0615" w:rsidRDefault="00FF0615" w:rsidP="00522EBB">
            <w:pPr>
              <w:pStyle w:val="TableHeading"/>
            </w:pPr>
          </w:p>
        </w:tc>
      </w:tr>
      <w:tr w:rsidR="00C4092E" w14:paraId="5BC16A0E" w14:textId="77777777" w:rsidTr="129340BE">
        <w:tc>
          <w:tcPr>
            <w:tcW w:w="1720" w:type="pct"/>
          </w:tcPr>
          <w:p w14:paraId="6C2F451A" w14:textId="18C4993D" w:rsidR="00C4092E" w:rsidRPr="008637B5" w:rsidRDefault="00C4092E" w:rsidP="00C4092E">
            <w:pPr>
              <w:pStyle w:val="TableText"/>
            </w:pPr>
            <w:r w:rsidRPr="00D8637F">
              <w:t>Action 1. Better alignment of animal welfare arrangements across states and territories.</w:t>
            </w:r>
          </w:p>
        </w:tc>
        <w:tc>
          <w:tcPr>
            <w:tcW w:w="547" w:type="pct"/>
          </w:tcPr>
          <w:p w14:paraId="6A6F635F" w14:textId="006660D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59.9%</w:t>
            </w:r>
          </w:p>
        </w:tc>
        <w:tc>
          <w:tcPr>
            <w:tcW w:w="547" w:type="pct"/>
          </w:tcPr>
          <w:p w14:paraId="27B04C1B" w14:textId="79D2AD9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14.2%</w:t>
            </w:r>
          </w:p>
        </w:tc>
        <w:tc>
          <w:tcPr>
            <w:tcW w:w="547" w:type="pct"/>
          </w:tcPr>
          <w:p w14:paraId="0499090E" w14:textId="3D7A8A9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7" w:type="pct"/>
          </w:tcPr>
          <w:p w14:paraId="4165C7B3" w14:textId="0B7F670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7" w:type="pct"/>
          </w:tcPr>
          <w:p w14:paraId="40D831A2" w14:textId="529D236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w:t>
            </w:r>
          </w:p>
        </w:tc>
        <w:tc>
          <w:tcPr>
            <w:tcW w:w="544" w:type="pct"/>
          </w:tcPr>
          <w:p w14:paraId="712D5202" w14:textId="7E1DD64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19.6%</w:t>
            </w:r>
          </w:p>
        </w:tc>
      </w:tr>
      <w:tr w:rsidR="00882837" w14:paraId="54570CC6" w14:textId="77777777" w:rsidTr="129340BE">
        <w:tc>
          <w:tcPr>
            <w:tcW w:w="1720" w:type="pct"/>
          </w:tcPr>
          <w:p w14:paraId="260E7BD2" w14:textId="5CF2567A" w:rsidR="00882837" w:rsidRDefault="00882837" w:rsidP="00882837">
            <w:pPr>
              <w:pStyle w:val="TableText"/>
            </w:pPr>
            <w:r w:rsidRPr="00547546">
              <w:t>Action 2. Identifying core skills, capabilities and education, training or awareness programs.</w:t>
            </w:r>
          </w:p>
        </w:tc>
        <w:tc>
          <w:tcPr>
            <w:tcW w:w="547" w:type="pct"/>
          </w:tcPr>
          <w:p w14:paraId="28DB5BD5" w14:textId="63A386C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52.6%</w:t>
            </w:r>
          </w:p>
        </w:tc>
        <w:tc>
          <w:tcPr>
            <w:tcW w:w="547" w:type="pct"/>
          </w:tcPr>
          <w:p w14:paraId="6DDFAC3C" w14:textId="6330010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19.1%</w:t>
            </w:r>
          </w:p>
        </w:tc>
        <w:tc>
          <w:tcPr>
            <w:tcW w:w="547" w:type="pct"/>
          </w:tcPr>
          <w:p w14:paraId="7E5ED7FB" w14:textId="70701CC3"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4.0%</w:t>
            </w:r>
          </w:p>
        </w:tc>
        <w:tc>
          <w:tcPr>
            <w:tcW w:w="547" w:type="pct"/>
          </w:tcPr>
          <w:p w14:paraId="63B349FC" w14:textId="12DD4AB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7" w:type="pct"/>
          </w:tcPr>
          <w:p w14:paraId="72F6911B" w14:textId="6D1469FF"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w:t>
            </w:r>
          </w:p>
        </w:tc>
        <w:tc>
          <w:tcPr>
            <w:tcW w:w="544" w:type="pct"/>
          </w:tcPr>
          <w:p w14:paraId="40574415" w14:textId="68EEE76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19.6%</w:t>
            </w:r>
          </w:p>
        </w:tc>
      </w:tr>
      <w:tr w:rsidR="007F6F2B" w14:paraId="527158A4" w14:textId="77777777" w:rsidTr="129340BE">
        <w:tc>
          <w:tcPr>
            <w:tcW w:w="1720" w:type="pct"/>
          </w:tcPr>
          <w:p w14:paraId="2A91DAE0" w14:textId="0C0D3B97" w:rsidR="007F6F2B" w:rsidRDefault="007F6F2B" w:rsidP="007F6F2B">
            <w:pPr>
              <w:pStyle w:val="TableText"/>
            </w:pPr>
            <w:r w:rsidRPr="009F00A2">
              <w:t>Action 3. Defining what good animal welfare looks like and showcasing good animal welfare outcomes in Australia.</w:t>
            </w:r>
          </w:p>
        </w:tc>
        <w:tc>
          <w:tcPr>
            <w:tcW w:w="547" w:type="pct"/>
          </w:tcPr>
          <w:p w14:paraId="1C71B9BA" w14:textId="53D0558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63.2%</w:t>
            </w:r>
          </w:p>
        </w:tc>
        <w:tc>
          <w:tcPr>
            <w:tcW w:w="547" w:type="pct"/>
          </w:tcPr>
          <w:p w14:paraId="5190FF1F" w14:textId="39FC480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11.1%</w:t>
            </w:r>
          </w:p>
        </w:tc>
        <w:tc>
          <w:tcPr>
            <w:tcW w:w="547" w:type="pct"/>
          </w:tcPr>
          <w:p w14:paraId="4B1BA7D6" w14:textId="3EE4EE6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3.1%</w:t>
            </w:r>
          </w:p>
        </w:tc>
        <w:tc>
          <w:tcPr>
            <w:tcW w:w="547" w:type="pct"/>
          </w:tcPr>
          <w:p w14:paraId="636426A5" w14:textId="7C9B542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1.2%</w:t>
            </w:r>
          </w:p>
        </w:tc>
        <w:tc>
          <w:tcPr>
            <w:tcW w:w="547" w:type="pct"/>
          </w:tcPr>
          <w:p w14:paraId="2DEC6AA9" w14:textId="7EF62B9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4" w:type="pct"/>
          </w:tcPr>
          <w:p w14:paraId="46583BCA" w14:textId="58F766F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19.1%</w:t>
            </w:r>
          </w:p>
        </w:tc>
      </w:tr>
      <w:tr w:rsidR="00846B2A" w14:paraId="1DDB6B9D" w14:textId="77777777" w:rsidTr="129340BE">
        <w:tc>
          <w:tcPr>
            <w:tcW w:w="1720" w:type="pct"/>
          </w:tcPr>
          <w:p w14:paraId="616263EB" w14:textId="59ABD51B" w:rsidR="00846B2A" w:rsidRDefault="00846B2A" w:rsidP="00846B2A">
            <w:pPr>
              <w:pStyle w:val="TableText"/>
            </w:pPr>
            <w:r w:rsidRPr="009E75B8">
              <w:lastRenderedPageBreak/>
              <w:t>Action 4. Identifying and measuring performance indicators for animal welfare.</w:t>
            </w:r>
          </w:p>
        </w:tc>
        <w:tc>
          <w:tcPr>
            <w:tcW w:w="547" w:type="pct"/>
          </w:tcPr>
          <w:p w14:paraId="7EA6846A" w14:textId="43B3B42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60.8%</w:t>
            </w:r>
          </w:p>
        </w:tc>
        <w:tc>
          <w:tcPr>
            <w:tcW w:w="547" w:type="pct"/>
          </w:tcPr>
          <w:p w14:paraId="387998A3" w14:textId="01A540D2"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11.6%</w:t>
            </w:r>
          </w:p>
        </w:tc>
        <w:tc>
          <w:tcPr>
            <w:tcW w:w="547" w:type="pct"/>
          </w:tcPr>
          <w:p w14:paraId="2F27D824" w14:textId="0590517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4.3%</w:t>
            </w:r>
          </w:p>
        </w:tc>
        <w:tc>
          <w:tcPr>
            <w:tcW w:w="547" w:type="pct"/>
          </w:tcPr>
          <w:p w14:paraId="71323FE1" w14:textId="76C2E242"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7" w:type="pct"/>
          </w:tcPr>
          <w:p w14:paraId="740FC0A7" w14:textId="19B9CA2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4" w:type="pct"/>
          </w:tcPr>
          <w:p w14:paraId="68B6ACBE" w14:textId="42AA2C7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19.4%</w:t>
            </w:r>
          </w:p>
        </w:tc>
      </w:tr>
      <w:tr w:rsidR="00F31FD0" w14:paraId="2BF7CC02" w14:textId="77777777" w:rsidTr="129340BE">
        <w:tc>
          <w:tcPr>
            <w:tcW w:w="1720" w:type="pct"/>
          </w:tcPr>
          <w:p w14:paraId="05BC310B" w14:textId="58862521" w:rsidR="00F31FD0" w:rsidRDefault="00F31FD0" w:rsidP="00F31FD0">
            <w:pPr>
              <w:pStyle w:val="TableText"/>
            </w:pPr>
            <w:r w:rsidRPr="00EF0BAD">
              <w:t>Action 5. Sharing of information within the research and development sector to align priorities and prevent duplication.</w:t>
            </w:r>
          </w:p>
        </w:tc>
        <w:tc>
          <w:tcPr>
            <w:tcW w:w="547" w:type="pct"/>
          </w:tcPr>
          <w:p w14:paraId="7B1792EA" w14:textId="55B6984F"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51.2%</w:t>
            </w:r>
          </w:p>
        </w:tc>
        <w:tc>
          <w:tcPr>
            <w:tcW w:w="547" w:type="pct"/>
          </w:tcPr>
          <w:p w14:paraId="5FCE1338" w14:textId="3B0BB5D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16.8%</w:t>
            </w:r>
          </w:p>
        </w:tc>
        <w:tc>
          <w:tcPr>
            <w:tcW w:w="547" w:type="pct"/>
          </w:tcPr>
          <w:p w14:paraId="7328EF5C" w14:textId="74777BD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6.6%</w:t>
            </w:r>
          </w:p>
        </w:tc>
        <w:tc>
          <w:tcPr>
            <w:tcW w:w="547" w:type="pct"/>
          </w:tcPr>
          <w:p w14:paraId="632C8E9C" w14:textId="2BAF66B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2.8%</w:t>
            </w:r>
          </w:p>
        </w:tc>
        <w:tc>
          <w:tcPr>
            <w:tcW w:w="547" w:type="pct"/>
          </w:tcPr>
          <w:p w14:paraId="22D98CA0" w14:textId="493CA843"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w:t>
            </w:r>
          </w:p>
        </w:tc>
        <w:tc>
          <w:tcPr>
            <w:tcW w:w="544" w:type="pct"/>
          </w:tcPr>
          <w:p w14:paraId="6C153D0D" w14:textId="422E0A9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20.1%</w:t>
            </w:r>
          </w:p>
        </w:tc>
      </w:tr>
      <w:tr w:rsidR="00824D7D" w14:paraId="13C00AFD" w14:textId="77777777" w:rsidTr="129340BE">
        <w:tc>
          <w:tcPr>
            <w:tcW w:w="1720" w:type="pct"/>
          </w:tcPr>
          <w:p w14:paraId="5C5A3454" w14:textId="4EEFE324" w:rsidR="00824D7D" w:rsidRDefault="00824D7D" w:rsidP="00824D7D">
            <w:pPr>
              <w:pStyle w:val="TableText"/>
            </w:pPr>
            <w:r w:rsidRPr="00584135">
              <w:t>Action 6. Increasing the Australian public's awareness of animal welfare related arrangements and measures.</w:t>
            </w:r>
          </w:p>
        </w:tc>
        <w:tc>
          <w:tcPr>
            <w:tcW w:w="547" w:type="pct"/>
          </w:tcPr>
          <w:p w14:paraId="1DE14678" w14:textId="527B716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57.5%</w:t>
            </w:r>
          </w:p>
        </w:tc>
        <w:tc>
          <w:tcPr>
            <w:tcW w:w="547" w:type="pct"/>
          </w:tcPr>
          <w:p w14:paraId="67E5EEEA" w14:textId="41E280E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13.0%</w:t>
            </w:r>
          </w:p>
        </w:tc>
        <w:tc>
          <w:tcPr>
            <w:tcW w:w="547" w:type="pct"/>
          </w:tcPr>
          <w:p w14:paraId="6BDE1BAE" w14:textId="4C3AF06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5.7%</w:t>
            </w:r>
          </w:p>
        </w:tc>
        <w:tc>
          <w:tcPr>
            <w:tcW w:w="547" w:type="pct"/>
          </w:tcPr>
          <w:p w14:paraId="62055796" w14:textId="748BD551"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w:t>
            </w:r>
          </w:p>
        </w:tc>
        <w:tc>
          <w:tcPr>
            <w:tcW w:w="547" w:type="pct"/>
          </w:tcPr>
          <w:p w14:paraId="36C3B6D9" w14:textId="73F8FD6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2.1%</w:t>
            </w:r>
          </w:p>
        </w:tc>
        <w:tc>
          <w:tcPr>
            <w:tcW w:w="544" w:type="pct"/>
          </w:tcPr>
          <w:p w14:paraId="0D6CC8B9" w14:textId="34199A2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19.3%</w:t>
            </w:r>
          </w:p>
        </w:tc>
      </w:tr>
      <w:tr w:rsidR="004D6ABF" w14:paraId="6409B81E" w14:textId="77777777" w:rsidTr="129340BE">
        <w:tc>
          <w:tcPr>
            <w:tcW w:w="1720" w:type="pct"/>
          </w:tcPr>
          <w:p w14:paraId="49724BE6" w14:textId="01EF4446" w:rsidR="004D6ABF" w:rsidRPr="00EF032C" w:rsidRDefault="004D6ABF" w:rsidP="004D6ABF">
            <w:pPr>
              <w:pStyle w:val="TableText"/>
            </w:pPr>
            <w:r w:rsidRPr="00F22350">
              <w:t>Action 7. Identifying all stakeholders and developing ways to share information and collaborate.</w:t>
            </w:r>
          </w:p>
        </w:tc>
        <w:tc>
          <w:tcPr>
            <w:tcW w:w="547" w:type="pct"/>
          </w:tcPr>
          <w:p w14:paraId="19B2D59B" w14:textId="2EAD4BC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51.2%</w:t>
            </w:r>
          </w:p>
        </w:tc>
        <w:tc>
          <w:tcPr>
            <w:tcW w:w="547" w:type="pct"/>
          </w:tcPr>
          <w:p w14:paraId="188939AC" w14:textId="0E60846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18.2%</w:t>
            </w:r>
          </w:p>
        </w:tc>
        <w:tc>
          <w:tcPr>
            <w:tcW w:w="547" w:type="pct"/>
          </w:tcPr>
          <w:p w14:paraId="19FDC1D8" w14:textId="59DC192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6.4%</w:t>
            </w:r>
          </w:p>
        </w:tc>
        <w:tc>
          <w:tcPr>
            <w:tcW w:w="547" w:type="pct"/>
          </w:tcPr>
          <w:p w14:paraId="5C0B172D" w14:textId="685987C3"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w:t>
            </w:r>
          </w:p>
        </w:tc>
        <w:tc>
          <w:tcPr>
            <w:tcW w:w="547" w:type="pct"/>
          </w:tcPr>
          <w:p w14:paraId="230928F6" w14:textId="2B4FA01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2.1%</w:t>
            </w:r>
          </w:p>
        </w:tc>
        <w:tc>
          <w:tcPr>
            <w:tcW w:w="544" w:type="pct"/>
          </w:tcPr>
          <w:p w14:paraId="5540AAB9" w14:textId="52F1432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20.1%</w:t>
            </w:r>
          </w:p>
        </w:tc>
      </w:tr>
      <w:tr w:rsidR="00FF0615" w14:paraId="1091DB9B" w14:textId="77777777" w:rsidTr="129340BE">
        <w:tc>
          <w:tcPr>
            <w:tcW w:w="1720" w:type="pct"/>
          </w:tcPr>
          <w:p w14:paraId="43CD995C" w14:textId="1086CC1C" w:rsidR="00FF0615" w:rsidRPr="00F22350" w:rsidRDefault="00FF0615" w:rsidP="00FF0615">
            <w:pPr>
              <w:pStyle w:val="TableHeading"/>
            </w:pPr>
            <w:r>
              <w:t>Chapter-specific actions</w:t>
            </w:r>
          </w:p>
        </w:tc>
        <w:tc>
          <w:tcPr>
            <w:tcW w:w="547" w:type="pct"/>
          </w:tcPr>
          <w:p w14:paraId="41813AA9" w14:textId="77777777" w:rsidR="00FF0615" w:rsidRPr="00F22350" w:rsidRDefault="00FF0615" w:rsidP="00522EBB">
            <w:pPr>
              <w:pStyle w:val="TableHeading"/>
            </w:pPr>
          </w:p>
        </w:tc>
        <w:tc>
          <w:tcPr>
            <w:tcW w:w="547" w:type="pct"/>
          </w:tcPr>
          <w:p w14:paraId="15B42FE0" w14:textId="77777777" w:rsidR="00FF0615" w:rsidRPr="00F22350" w:rsidRDefault="00FF0615" w:rsidP="00522EBB">
            <w:pPr>
              <w:pStyle w:val="TableHeading"/>
            </w:pPr>
          </w:p>
        </w:tc>
        <w:tc>
          <w:tcPr>
            <w:tcW w:w="547" w:type="pct"/>
          </w:tcPr>
          <w:p w14:paraId="3C9D6CFB" w14:textId="77777777" w:rsidR="00FF0615" w:rsidRPr="00F22350" w:rsidRDefault="00FF0615" w:rsidP="00522EBB">
            <w:pPr>
              <w:pStyle w:val="TableHeading"/>
            </w:pPr>
          </w:p>
        </w:tc>
        <w:tc>
          <w:tcPr>
            <w:tcW w:w="547" w:type="pct"/>
          </w:tcPr>
          <w:p w14:paraId="7E6AB365" w14:textId="77777777" w:rsidR="00FF0615" w:rsidRPr="00F22350" w:rsidRDefault="00FF0615" w:rsidP="00522EBB">
            <w:pPr>
              <w:pStyle w:val="TableHeading"/>
            </w:pPr>
          </w:p>
        </w:tc>
        <w:tc>
          <w:tcPr>
            <w:tcW w:w="547" w:type="pct"/>
          </w:tcPr>
          <w:p w14:paraId="5E711E34" w14:textId="77777777" w:rsidR="00FF0615" w:rsidRPr="00F22350" w:rsidRDefault="00FF0615" w:rsidP="00522EBB">
            <w:pPr>
              <w:pStyle w:val="TableHeading"/>
            </w:pPr>
          </w:p>
        </w:tc>
        <w:tc>
          <w:tcPr>
            <w:tcW w:w="544" w:type="pct"/>
          </w:tcPr>
          <w:p w14:paraId="34A09C1D" w14:textId="77777777" w:rsidR="00FF0615" w:rsidRPr="00F22350" w:rsidRDefault="00FF0615" w:rsidP="00522EBB">
            <w:pPr>
              <w:pStyle w:val="TableHeading"/>
            </w:pPr>
          </w:p>
        </w:tc>
      </w:tr>
      <w:tr w:rsidR="006B5315" w14:paraId="6FEF4CC9" w14:textId="77777777" w:rsidTr="129340BE">
        <w:tc>
          <w:tcPr>
            <w:tcW w:w="1720" w:type="pct"/>
          </w:tcPr>
          <w:p w14:paraId="3B938FBF" w14:textId="22D62C6F" w:rsidR="006B5315" w:rsidRPr="006E21D7" w:rsidRDefault="006B5315" w:rsidP="006B5315">
            <w:pPr>
              <w:pStyle w:val="TableText"/>
            </w:pPr>
            <w:r w:rsidRPr="003856C0">
              <w:t>Developing minimum fish welfare standards across all aquatic sectors. Improving adoption of welfare standards across aquatic sectors and species.</w:t>
            </w:r>
          </w:p>
        </w:tc>
        <w:tc>
          <w:tcPr>
            <w:tcW w:w="547" w:type="pct"/>
          </w:tcPr>
          <w:p w14:paraId="220FEE2D" w14:textId="0DAB137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63.0%</w:t>
            </w:r>
          </w:p>
        </w:tc>
        <w:tc>
          <w:tcPr>
            <w:tcW w:w="547" w:type="pct"/>
          </w:tcPr>
          <w:p w14:paraId="6A47524B" w14:textId="7E22A16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10.2%</w:t>
            </w:r>
          </w:p>
        </w:tc>
        <w:tc>
          <w:tcPr>
            <w:tcW w:w="547" w:type="pct"/>
          </w:tcPr>
          <w:p w14:paraId="5CEBC9F5" w14:textId="2DBD19E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3.0%</w:t>
            </w:r>
          </w:p>
        </w:tc>
        <w:tc>
          <w:tcPr>
            <w:tcW w:w="547" w:type="pct"/>
          </w:tcPr>
          <w:p w14:paraId="64E4BF26" w14:textId="7D1C9D71"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7" w:type="pct"/>
          </w:tcPr>
          <w:p w14:paraId="7EFC9929" w14:textId="0377D6A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4" w:type="pct"/>
          </w:tcPr>
          <w:p w14:paraId="1C5B8013" w14:textId="658C37E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19.3%</w:t>
            </w:r>
          </w:p>
        </w:tc>
      </w:tr>
      <w:tr w:rsidR="00815F60" w14:paraId="002A8B4F" w14:textId="77777777" w:rsidTr="129340BE">
        <w:tc>
          <w:tcPr>
            <w:tcW w:w="1720" w:type="pct"/>
          </w:tcPr>
          <w:p w14:paraId="4A619EE6" w14:textId="69827AFB" w:rsidR="00815F60" w:rsidRPr="006E21D7" w:rsidRDefault="00815F60" w:rsidP="00815F60">
            <w:pPr>
              <w:pStyle w:val="TableText"/>
            </w:pPr>
            <w:r w:rsidRPr="00781C24">
              <w:t>Improving industry awareness and ownership of animal welfare arrangements.</w:t>
            </w:r>
          </w:p>
        </w:tc>
        <w:tc>
          <w:tcPr>
            <w:tcW w:w="547" w:type="pct"/>
          </w:tcPr>
          <w:p w14:paraId="06B093BC" w14:textId="553A2B1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58.9%</w:t>
            </w:r>
          </w:p>
        </w:tc>
        <w:tc>
          <w:tcPr>
            <w:tcW w:w="547" w:type="pct"/>
          </w:tcPr>
          <w:p w14:paraId="2E7AC491" w14:textId="704D688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13.4%</w:t>
            </w:r>
          </w:p>
        </w:tc>
        <w:tc>
          <w:tcPr>
            <w:tcW w:w="547" w:type="pct"/>
          </w:tcPr>
          <w:p w14:paraId="24D9EA4D" w14:textId="624628B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4.0%</w:t>
            </w:r>
          </w:p>
        </w:tc>
        <w:tc>
          <w:tcPr>
            <w:tcW w:w="547" w:type="pct"/>
          </w:tcPr>
          <w:p w14:paraId="7CB6B284" w14:textId="2F8BDD2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7" w:type="pct"/>
          </w:tcPr>
          <w:p w14:paraId="299A720F" w14:textId="77BE560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2.6%</w:t>
            </w:r>
          </w:p>
        </w:tc>
        <w:tc>
          <w:tcPr>
            <w:tcW w:w="544" w:type="pct"/>
          </w:tcPr>
          <w:p w14:paraId="12A9B4A1" w14:textId="4128B64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19.6%</w:t>
            </w:r>
          </w:p>
        </w:tc>
      </w:tr>
    </w:tbl>
    <w:bookmarkEnd w:id="64"/>
    <w:p w14:paraId="104E656F" w14:textId="77777777" w:rsidR="00D750FB" w:rsidRDefault="00D750FB" w:rsidP="00D750FB">
      <w:pPr>
        <w:pStyle w:val="FigureTableNoteSource"/>
        <w:rPr>
          <w:lang w:eastAsia="ja-JP"/>
        </w:rPr>
      </w:pPr>
      <w:r>
        <w:rPr>
          <w:lang w:eastAsia="ja-JP"/>
        </w:rPr>
        <w:t>Due to rounding, total responses for each action may not sum exactly to 100%.</w:t>
      </w:r>
    </w:p>
    <w:p w14:paraId="14C85872" w14:textId="5FE47CD8" w:rsidR="00756FEF" w:rsidRDefault="00756FEF" w:rsidP="00756FEF">
      <w:pPr>
        <w:pStyle w:val="Caption"/>
      </w:pPr>
      <w:bookmarkStart w:id="65" w:name="_Toc211959757"/>
      <w:r>
        <w:t>Table B</w:t>
      </w:r>
      <w:r w:rsidR="003E75CD">
        <w:fldChar w:fldCharType="begin"/>
      </w:r>
      <w:r w:rsidR="003E75CD">
        <w:instrText xml:space="preserve"> SEQ Table_B \* ARABIC </w:instrText>
      </w:r>
      <w:r w:rsidR="003E75CD">
        <w:fldChar w:fldCharType="separate"/>
      </w:r>
      <w:r w:rsidR="002B5193">
        <w:rPr>
          <w:noProof/>
        </w:rPr>
        <w:t>4</w:t>
      </w:r>
      <w:r w:rsidR="003E75CD">
        <w:rPr>
          <w:noProof/>
        </w:rPr>
        <w:fldChar w:fldCharType="end"/>
      </w:r>
      <w:r>
        <w:t xml:space="preserve"> Animals in the wild survey data</w:t>
      </w:r>
      <w:bookmarkEnd w:id="65"/>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27"/>
        <w:gridCol w:w="992"/>
        <w:gridCol w:w="992"/>
        <w:gridCol w:w="992"/>
        <w:gridCol w:w="992"/>
        <w:gridCol w:w="992"/>
        <w:gridCol w:w="983"/>
      </w:tblGrid>
      <w:tr w:rsidR="00777E2E" w14:paraId="596B5432" w14:textId="77777777" w:rsidTr="129340BE">
        <w:trPr>
          <w:cantSplit/>
          <w:tblHeader/>
        </w:trPr>
        <w:tc>
          <w:tcPr>
            <w:tcW w:w="1723" w:type="pct"/>
          </w:tcPr>
          <w:p w14:paraId="299FA71E" w14:textId="77777777" w:rsidR="00777E2E" w:rsidRDefault="00777E2E">
            <w:pPr>
              <w:pStyle w:val="TableHeading"/>
            </w:pPr>
            <w:bookmarkStart w:id="66" w:name="Title_B4"/>
            <w:bookmarkStart w:id="67" w:name="_Hlk210736681"/>
            <w:bookmarkEnd w:id="66"/>
            <w:r>
              <w:t>Action</w:t>
            </w:r>
          </w:p>
        </w:tc>
        <w:tc>
          <w:tcPr>
            <w:tcW w:w="547" w:type="pct"/>
          </w:tcPr>
          <w:p w14:paraId="6CDAEC5C" w14:textId="77777777" w:rsidR="00777E2E" w:rsidRDefault="00777E2E" w:rsidP="00522EBB">
            <w:pPr>
              <w:pStyle w:val="TableHeading"/>
            </w:pPr>
            <w:r>
              <w:t>Very Important</w:t>
            </w:r>
          </w:p>
        </w:tc>
        <w:tc>
          <w:tcPr>
            <w:tcW w:w="547" w:type="pct"/>
          </w:tcPr>
          <w:p w14:paraId="25AA63AF" w14:textId="77777777" w:rsidR="00777E2E" w:rsidRDefault="00777E2E" w:rsidP="00522EBB">
            <w:pPr>
              <w:pStyle w:val="TableHeading"/>
            </w:pPr>
            <w:r>
              <w:t>Important</w:t>
            </w:r>
          </w:p>
        </w:tc>
        <w:tc>
          <w:tcPr>
            <w:tcW w:w="547" w:type="pct"/>
          </w:tcPr>
          <w:p w14:paraId="14BEF789" w14:textId="77777777" w:rsidR="00777E2E" w:rsidRDefault="00777E2E" w:rsidP="00522EBB">
            <w:pPr>
              <w:pStyle w:val="TableHeading"/>
            </w:pPr>
            <w:r>
              <w:t>Slightly important</w:t>
            </w:r>
          </w:p>
        </w:tc>
        <w:tc>
          <w:tcPr>
            <w:tcW w:w="547" w:type="pct"/>
          </w:tcPr>
          <w:p w14:paraId="7D2AF6C4" w14:textId="77777777" w:rsidR="00777E2E" w:rsidRDefault="00777E2E" w:rsidP="00522EBB">
            <w:pPr>
              <w:pStyle w:val="TableHeading"/>
            </w:pPr>
            <w:r>
              <w:t>Neutral or unsure</w:t>
            </w:r>
          </w:p>
        </w:tc>
        <w:tc>
          <w:tcPr>
            <w:tcW w:w="547" w:type="pct"/>
          </w:tcPr>
          <w:p w14:paraId="7449BFA7" w14:textId="77777777" w:rsidR="00777E2E" w:rsidRDefault="00777E2E" w:rsidP="00522EBB">
            <w:pPr>
              <w:pStyle w:val="TableHeading"/>
            </w:pPr>
            <w:r>
              <w:t>Not relevant</w:t>
            </w:r>
          </w:p>
        </w:tc>
        <w:tc>
          <w:tcPr>
            <w:tcW w:w="543" w:type="pct"/>
          </w:tcPr>
          <w:p w14:paraId="4C4A4CA6" w14:textId="77777777" w:rsidR="00777E2E" w:rsidRDefault="00777E2E" w:rsidP="00522EBB">
            <w:pPr>
              <w:pStyle w:val="TableHeading"/>
            </w:pPr>
            <w:r>
              <w:t>No response</w:t>
            </w:r>
          </w:p>
        </w:tc>
      </w:tr>
      <w:tr w:rsidR="00A64B9A" w14:paraId="45D062B7" w14:textId="77777777" w:rsidTr="129340BE">
        <w:trPr>
          <w:cantSplit/>
          <w:tblHeader/>
        </w:trPr>
        <w:tc>
          <w:tcPr>
            <w:tcW w:w="1723" w:type="pct"/>
          </w:tcPr>
          <w:p w14:paraId="2DB3A603" w14:textId="671D2C53" w:rsidR="00A64B9A" w:rsidRDefault="00A64B9A">
            <w:pPr>
              <w:pStyle w:val="TableHeading"/>
            </w:pPr>
            <w:r>
              <w:t>Cross-chapter actions</w:t>
            </w:r>
          </w:p>
        </w:tc>
        <w:tc>
          <w:tcPr>
            <w:tcW w:w="547" w:type="pct"/>
          </w:tcPr>
          <w:p w14:paraId="5FF4880C" w14:textId="77777777" w:rsidR="00A64B9A" w:rsidRDefault="00A64B9A" w:rsidP="00522EBB">
            <w:pPr>
              <w:pStyle w:val="TableHeading"/>
            </w:pPr>
          </w:p>
        </w:tc>
        <w:tc>
          <w:tcPr>
            <w:tcW w:w="547" w:type="pct"/>
          </w:tcPr>
          <w:p w14:paraId="43140EB9" w14:textId="77777777" w:rsidR="00A64B9A" w:rsidRDefault="00A64B9A" w:rsidP="00522EBB">
            <w:pPr>
              <w:pStyle w:val="TableHeading"/>
            </w:pPr>
          </w:p>
        </w:tc>
        <w:tc>
          <w:tcPr>
            <w:tcW w:w="547" w:type="pct"/>
          </w:tcPr>
          <w:p w14:paraId="7385AB4B" w14:textId="77777777" w:rsidR="00A64B9A" w:rsidRDefault="00A64B9A" w:rsidP="00522EBB">
            <w:pPr>
              <w:pStyle w:val="TableHeading"/>
            </w:pPr>
          </w:p>
        </w:tc>
        <w:tc>
          <w:tcPr>
            <w:tcW w:w="547" w:type="pct"/>
          </w:tcPr>
          <w:p w14:paraId="6A093F26" w14:textId="77777777" w:rsidR="00A64B9A" w:rsidRDefault="00A64B9A" w:rsidP="00522EBB">
            <w:pPr>
              <w:pStyle w:val="TableHeading"/>
            </w:pPr>
          </w:p>
        </w:tc>
        <w:tc>
          <w:tcPr>
            <w:tcW w:w="547" w:type="pct"/>
          </w:tcPr>
          <w:p w14:paraId="7FC88C03" w14:textId="77777777" w:rsidR="00A64B9A" w:rsidRDefault="00A64B9A" w:rsidP="00522EBB">
            <w:pPr>
              <w:pStyle w:val="TableHeading"/>
            </w:pPr>
          </w:p>
        </w:tc>
        <w:tc>
          <w:tcPr>
            <w:tcW w:w="543" w:type="pct"/>
          </w:tcPr>
          <w:p w14:paraId="4BB04EEB" w14:textId="77777777" w:rsidR="00A64B9A" w:rsidRDefault="00A64B9A" w:rsidP="00522EBB">
            <w:pPr>
              <w:pStyle w:val="TableHeading"/>
            </w:pPr>
          </w:p>
        </w:tc>
      </w:tr>
      <w:tr w:rsidR="00284814" w14:paraId="0F295581" w14:textId="77777777" w:rsidTr="129340BE">
        <w:tc>
          <w:tcPr>
            <w:tcW w:w="1723" w:type="pct"/>
          </w:tcPr>
          <w:p w14:paraId="61AC63D5" w14:textId="4C7F3303" w:rsidR="00284814" w:rsidRDefault="00284814" w:rsidP="00284814">
            <w:pPr>
              <w:pStyle w:val="TableText"/>
            </w:pPr>
            <w:r w:rsidRPr="00CE1E9E">
              <w:t>Action 1. Better alignment of animal welfare arrangements across states and territories.</w:t>
            </w:r>
          </w:p>
        </w:tc>
        <w:tc>
          <w:tcPr>
            <w:tcW w:w="547" w:type="pct"/>
          </w:tcPr>
          <w:p w14:paraId="59E6111D" w14:textId="64FCDB8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69.8%</w:t>
            </w:r>
          </w:p>
        </w:tc>
        <w:tc>
          <w:tcPr>
            <w:tcW w:w="547" w:type="pct"/>
          </w:tcPr>
          <w:p w14:paraId="70CA5004" w14:textId="684ED22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12.5%</w:t>
            </w:r>
          </w:p>
        </w:tc>
        <w:tc>
          <w:tcPr>
            <w:tcW w:w="547" w:type="pct"/>
          </w:tcPr>
          <w:p w14:paraId="60E9D70B" w14:textId="7ED2D8B1"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2.6%</w:t>
            </w:r>
          </w:p>
        </w:tc>
        <w:tc>
          <w:tcPr>
            <w:tcW w:w="547" w:type="pct"/>
          </w:tcPr>
          <w:p w14:paraId="756A2EA6" w14:textId="6C22ECF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1.2%</w:t>
            </w:r>
          </w:p>
        </w:tc>
        <w:tc>
          <w:tcPr>
            <w:tcW w:w="547" w:type="pct"/>
          </w:tcPr>
          <w:p w14:paraId="0F4B722A" w14:textId="4C25C3F3"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1.2%</w:t>
            </w:r>
          </w:p>
        </w:tc>
        <w:tc>
          <w:tcPr>
            <w:tcW w:w="543" w:type="pct"/>
          </w:tcPr>
          <w:p w14:paraId="3EA87BEA" w14:textId="4077198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12.7%</w:t>
            </w:r>
          </w:p>
        </w:tc>
      </w:tr>
      <w:tr w:rsidR="001F68D3" w14:paraId="5EACA361" w14:textId="77777777" w:rsidTr="129340BE">
        <w:tc>
          <w:tcPr>
            <w:tcW w:w="1723" w:type="pct"/>
          </w:tcPr>
          <w:p w14:paraId="6339F386" w14:textId="1A13987E" w:rsidR="001F68D3" w:rsidRDefault="001F68D3" w:rsidP="001F68D3">
            <w:pPr>
              <w:pStyle w:val="TableText"/>
            </w:pPr>
            <w:r w:rsidRPr="00BD1B01">
              <w:t>Action 2. Identifying core skills, capabilities and education, training or awareness programs.</w:t>
            </w:r>
          </w:p>
        </w:tc>
        <w:tc>
          <w:tcPr>
            <w:tcW w:w="547" w:type="pct"/>
          </w:tcPr>
          <w:p w14:paraId="565905A6" w14:textId="735392D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60.6%</w:t>
            </w:r>
          </w:p>
        </w:tc>
        <w:tc>
          <w:tcPr>
            <w:tcW w:w="547" w:type="pct"/>
          </w:tcPr>
          <w:p w14:paraId="2B376548" w14:textId="6E9559B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18.1%</w:t>
            </w:r>
          </w:p>
        </w:tc>
        <w:tc>
          <w:tcPr>
            <w:tcW w:w="547" w:type="pct"/>
          </w:tcPr>
          <w:p w14:paraId="3E9ACFC9" w14:textId="6A1F88C1"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5.0%</w:t>
            </w:r>
          </w:p>
        </w:tc>
        <w:tc>
          <w:tcPr>
            <w:tcW w:w="547" w:type="pct"/>
          </w:tcPr>
          <w:p w14:paraId="47E81615" w14:textId="243F6C6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7" w:type="pct"/>
          </w:tcPr>
          <w:p w14:paraId="76815FA6" w14:textId="653CBD96"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3" w:type="pct"/>
          </w:tcPr>
          <w:p w14:paraId="482E04F9" w14:textId="3BF4A65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13.2%</w:t>
            </w:r>
          </w:p>
        </w:tc>
      </w:tr>
      <w:tr w:rsidR="00DB588E" w14:paraId="43CC1BCD" w14:textId="77777777" w:rsidTr="129340BE">
        <w:tc>
          <w:tcPr>
            <w:tcW w:w="1723" w:type="pct"/>
          </w:tcPr>
          <w:p w14:paraId="200496C8" w14:textId="69F9FB73" w:rsidR="00DB588E" w:rsidRDefault="00DB588E" w:rsidP="00DB588E">
            <w:pPr>
              <w:pStyle w:val="TableText"/>
            </w:pPr>
            <w:r w:rsidRPr="00964D4A">
              <w:t>Action 3. Defining what good animal welfare looks like and showcasing good animal welfare outcomes in Australia.</w:t>
            </w:r>
          </w:p>
        </w:tc>
        <w:tc>
          <w:tcPr>
            <w:tcW w:w="547" w:type="pct"/>
          </w:tcPr>
          <w:p w14:paraId="178207B4" w14:textId="70A18FDA"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67.5%</w:t>
            </w:r>
          </w:p>
        </w:tc>
        <w:tc>
          <w:tcPr>
            <w:tcW w:w="547" w:type="pct"/>
          </w:tcPr>
          <w:p w14:paraId="3CD6C373" w14:textId="0437F6D2"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13.7%</w:t>
            </w:r>
          </w:p>
        </w:tc>
        <w:tc>
          <w:tcPr>
            <w:tcW w:w="547" w:type="pct"/>
          </w:tcPr>
          <w:p w14:paraId="5F91AEE4" w14:textId="6F7C4A7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3.8%</w:t>
            </w:r>
          </w:p>
        </w:tc>
        <w:tc>
          <w:tcPr>
            <w:tcW w:w="547" w:type="pct"/>
          </w:tcPr>
          <w:p w14:paraId="004E59F9" w14:textId="593F6A8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1.7%</w:t>
            </w:r>
          </w:p>
        </w:tc>
        <w:tc>
          <w:tcPr>
            <w:tcW w:w="547" w:type="pct"/>
          </w:tcPr>
          <w:p w14:paraId="2B02CA8C" w14:textId="3B701FEA"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0.9%</w:t>
            </w:r>
          </w:p>
        </w:tc>
        <w:tc>
          <w:tcPr>
            <w:tcW w:w="543" w:type="pct"/>
          </w:tcPr>
          <w:p w14:paraId="3276724F" w14:textId="0E02FEAA"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12.3%</w:t>
            </w:r>
          </w:p>
        </w:tc>
      </w:tr>
      <w:tr w:rsidR="009316D7" w14:paraId="5CF0AFB3" w14:textId="77777777" w:rsidTr="129340BE">
        <w:tc>
          <w:tcPr>
            <w:tcW w:w="1723" w:type="pct"/>
          </w:tcPr>
          <w:p w14:paraId="08534ECF" w14:textId="70AFF649" w:rsidR="009316D7" w:rsidRDefault="009316D7" w:rsidP="009316D7">
            <w:pPr>
              <w:pStyle w:val="TableText"/>
            </w:pPr>
            <w:r w:rsidRPr="008904D1">
              <w:t>Action 4. Identifying and measuring performance indicators for animal welfare.</w:t>
            </w:r>
          </w:p>
        </w:tc>
        <w:tc>
          <w:tcPr>
            <w:tcW w:w="547" w:type="pct"/>
          </w:tcPr>
          <w:p w14:paraId="068C0ED4" w14:textId="2391088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63.5%</w:t>
            </w:r>
          </w:p>
        </w:tc>
        <w:tc>
          <w:tcPr>
            <w:tcW w:w="547" w:type="pct"/>
          </w:tcPr>
          <w:p w14:paraId="3A2840A1" w14:textId="5A99F94A"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14.2%</w:t>
            </w:r>
          </w:p>
        </w:tc>
        <w:tc>
          <w:tcPr>
            <w:tcW w:w="547" w:type="pct"/>
          </w:tcPr>
          <w:p w14:paraId="42DB71B1" w14:textId="467660CA"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4.7%</w:t>
            </w:r>
          </w:p>
        </w:tc>
        <w:tc>
          <w:tcPr>
            <w:tcW w:w="547" w:type="pct"/>
          </w:tcPr>
          <w:p w14:paraId="3E089DDF" w14:textId="15FB933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w:t>
            </w:r>
          </w:p>
        </w:tc>
        <w:tc>
          <w:tcPr>
            <w:tcW w:w="547" w:type="pct"/>
          </w:tcPr>
          <w:p w14:paraId="383474B8" w14:textId="5B193F2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1.4%</w:t>
            </w:r>
          </w:p>
        </w:tc>
        <w:tc>
          <w:tcPr>
            <w:tcW w:w="543" w:type="pct"/>
          </w:tcPr>
          <w:p w14:paraId="4C9D4B2F" w14:textId="5277F5E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13.7%</w:t>
            </w:r>
          </w:p>
        </w:tc>
      </w:tr>
      <w:tr w:rsidR="004D6C9E" w14:paraId="2B2795DA" w14:textId="77777777" w:rsidTr="129340BE">
        <w:tc>
          <w:tcPr>
            <w:tcW w:w="1723" w:type="pct"/>
          </w:tcPr>
          <w:p w14:paraId="1891457D" w14:textId="0DACE5FF" w:rsidR="004D6C9E" w:rsidRDefault="004D6C9E" w:rsidP="004D6C9E">
            <w:pPr>
              <w:pStyle w:val="TableText"/>
            </w:pPr>
            <w:r w:rsidRPr="00EB6E3D">
              <w:t>Action 5. Sharing of information within the research and development sector to align priorities and prevent duplication.</w:t>
            </w:r>
          </w:p>
        </w:tc>
        <w:tc>
          <w:tcPr>
            <w:tcW w:w="547" w:type="pct"/>
          </w:tcPr>
          <w:p w14:paraId="50BB7BA3" w14:textId="6939B18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59.0%</w:t>
            </w:r>
          </w:p>
        </w:tc>
        <w:tc>
          <w:tcPr>
            <w:tcW w:w="547" w:type="pct"/>
          </w:tcPr>
          <w:p w14:paraId="370D3D31" w14:textId="4166A39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17.2%</w:t>
            </w:r>
          </w:p>
        </w:tc>
        <w:tc>
          <w:tcPr>
            <w:tcW w:w="547" w:type="pct"/>
          </w:tcPr>
          <w:p w14:paraId="692430E4" w14:textId="3D5706C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7.1%</w:t>
            </w:r>
          </w:p>
        </w:tc>
        <w:tc>
          <w:tcPr>
            <w:tcW w:w="547" w:type="pct"/>
          </w:tcPr>
          <w:p w14:paraId="3AA998A5" w14:textId="7411A15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7" w:type="pct"/>
          </w:tcPr>
          <w:p w14:paraId="29D2B3FF" w14:textId="26D0505B"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1.4%</w:t>
            </w:r>
          </w:p>
        </w:tc>
        <w:tc>
          <w:tcPr>
            <w:tcW w:w="543" w:type="pct"/>
          </w:tcPr>
          <w:p w14:paraId="47DDA056" w14:textId="39821F3F"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13.0%</w:t>
            </w:r>
          </w:p>
        </w:tc>
      </w:tr>
      <w:tr w:rsidR="00CF4093" w14:paraId="0D60BEB4" w14:textId="77777777" w:rsidTr="129340BE">
        <w:tc>
          <w:tcPr>
            <w:tcW w:w="1723" w:type="pct"/>
          </w:tcPr>
          <w:p w14:paraId="28AC91E1" w14:textId="6A7283D9" w:rsidR="00CF4093" w:rsidRDefault="00CF4093" w:rsidP="00CF4093">
            <w:pPr>
              <w:pStyle w:val="TableText"/>
            </w:pPr>
            <w:r w:rsidRPr="00E26D2A">
              <w:t>Action 6. Increasing the Australian public's awareness of animal welfare related arrangements and measures.</w:t>
            </w:r>
          </w:p>
        </w:tc>
        <w:tc>
          <w:tcPr>
            <w:tcW w:w="547" w:type="pct"/>
          </w:tcPr>
          <w:p w14:paraId="2B98C4F9" w14:textId="4503FEB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64.4%</w:t>
            </w:r>
          </w:p>
        </w:tc>
        <w:tc>
          <w:tcPr>
            <w:tcW w:w="547" w:type="pct"/>
          </w:tcPr>
          <w:p w14:paraId="4DDC8DA8" w14:textId="7EA99435"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14.2%</w:t>
            </w:r>
          </w:p>
        </w:tc>
        <w:tc>
          <w:tcPr>
            <w:tcW w:w="547" w:type="pct"/>
          </w:tcPr>
          <w:p w14:paraId="03E78836" w14:textId="6DA1D16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5.4%</w:t>
            </w:r>
          </w:p>
        </w:tc>
        <w:tc>
          <w:tcPr>
            <w:tcW w:w="547" w:type="pct"/>
          </w:tcPr>
          <w:p w14:paraId="2CE5F118" w14:textId="3F6D27A2"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w:t>
            </w:r>
          </w:p>
        </w:tc>
        <w:tc>
          <w:tcPr>
            <w:tcW w:w="547" w:type="pct"/>
          </w:tcPr>
          <w:p w14:paraId="0BF349EE" w14:textId="5A8BC19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0.9%</w:t>
            </w:r>
          </w:p>
        </w:tc>
        <w:tc>
          <w:tcPr>
            <w:tcW w:w="543" w:type="pct"/>
          </w:tcPr>
          <w:p w14:paraId="39839EAF" w14:textId="53F588D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12.7%</w:t>
            </w:r>
          </w:p>
        </w:tc>
      </w:tr>
      <w:tr w:rsidR="00CA507E" w14:paraId="39D0E7EE" w14:textId="77777777" w:rsidTr="129340BE">
        <w:tc>
          <w:tcPr>
            <w:tcW w:w="1723" w:type="pct"/>
          </w:tcPr>
          <w:p w14:paraId="5380BA5C" w14:textId="1B5A48A5" w:rsidR="00CA507E" w:rsidRPr="00EF032C" w:rsidRDefault="00CA507E" w:rsidP="00CA507E">
            <w:pPr>
              <w:pStyle w:val="TableText"/>
            </w:pPr>
            <w:r w:rsidRPr="004B6A5D">
              <w:lastRenderedPageBreak/>
              <w:t>Action 7. Identifying all stakeholders and developing ways to share information and collaborate.</w:t>
            </w:r>
          </w:p>
        </w:tc>
        <w:tc>
          <w:tcPr>
            <w:tcW w:w="547" w:type="pct"/>
          </w:tcPr>
          <w:p w14:paraId="55EFD352" w14:textId="466C59C4"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58.9%</w:t>
            </w:r>
          </w:p>
        </w:tc>
        <w:tc>
          <w:tcPr>
            <w:tcW w:w="547" w:type="pct"/>
          </w:tcPr>
          <w:p w14:paraId="5576462B" w14:textId="5E35A437"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19.3%</w:t>
            </w:r>
          </w:p>
        </w:tc>
        <w:tc>
          <w:tcPr>
            <w:tcW w:w="547" w:type="pct"/>
          </w:tcPr>
          <w:p w14:paraId="12EF7B6D" w14:textId="3C66AF33"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5.6%</w:t>
            </w:r>
          </w:p>
        </w:tc>
        <w:tc>
          <w:tcPr>
            <w:tcW w:w="547" w:type="pct"/>
          </w:tcPr>
          <w:p w14:paraId="005CEED6" w14:textId="6C8BF042"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2.4%</w:t>
            </w:r>
          </w:p>
        </w:tc>
        <w:tc>
          <w:tcPr>
            <w:tcW w:w="547" w:type="pct"/>
          </w:tcPr>
          <w:p w14:paraId="28B987A9" w14:textId="5A3D785D"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1.0%</w:t>
            </w:r>
          </w:p>
        </w:tc>
        <w:tc>
          <w:tcPr>
            <w:tcW w:w="543" w:type="pct"/>
          </w:tcPr>
          <w:p w14:paraId="7309A039" w14:textId="2EAC5508"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12.8%</w:t>
            </w:r>
          </w:p>
        </w:tc>
      </w:tr>
      <w:tr w:rsidR="00284814" w14:paraId="7FC401C9" w14:textId="77777777" w:rsidTr="129340BE">
        <w:tc>
          <w:tcPr>
            <w:tcW w:w="1723" w:type="pct"/>
          </w:tcPr>
          <w:p w14:paraId="0F467EFB" w14:textId="1F7F0A16" w:rsidR="00284814" w:rsidRPr="004B6A5D" w:rsidRDefault="00284814" w:rsidP="00284814">
            <w:pPr>
              <w:pStyle w:val="TableHeading"/>
            </w:pPr>
            <w:r>
              <w:t>Chapter-specific actions</w:t>
            </w:r>
          </w:p>
        </w:tc>
        <w:tc>
          <w:tcPr>
            <w:tcW w:w="547" w:type="pct"/>
          </w:tcPr>
          <w:p w14:paraId="1E821A8F" w14:textId="77777777" w:rsidR="00284814" w:rsidRPr="004B6A5D" w:rsidRDefault="00284814" w:rsidP="00522EBB">
            <w:pPr>
              <w:pStyle w:val="TableHeading"/>
            </w:pPr>
          </w:p>
        </w:tc>
        <w:tc>
          <w:tcPr>
            <w:tcW w:w="547" w:type="pct"/>
          </w:tcPr>
          <w:p w14:paraId="00419C58" w14:textId="77777777" w:rsidR="00284814" w:rsidRPr="004B6A5D" w:rsidRDefault="00284814" w:rsidP="00522EBB">
            <w:pPr>
              <w:pStyle w:val="TableHeading"/>
            </w:pPr>
          </w:p>
        </w:tc>
        <w:tc>
          <w:tcPr>
            <w:tcW w:w="547" w:type="pct"/>
          </w:tcPr>
          <w:p w14:paraId="70179EE1" w14:textId="77777777" w:rsidR="00284814" w:rsidRPr="004B6A5D" w:rsidRDefault="00284814" w:rsidP="00522EBB">
            <w:pPr>
              <w:pStyle w:val="TableHeading"/>
            </w:pPr>
          </w:p>
        </w:tc>
        <w:tc>
          <w:tcPr>
            <w:tcW w:w="547" w:type="pct"/>
          </w:tcPr>
          <w:p w14:paraId="5536FF72" w14:textId="77777777" w:rsidR="00284814" w:rsidRPr="004B6A5D" w:rsidRDefault="00284814" w:rsidP="00522EBB">
            <w:pPr>
              <w:pStyle w:val="TableHeading"/>
            </w:pPr>
          </w:p>
        </w:tc>
        <w:tc>
          <w:tcPr>
            <w:tcW w:w="547" w:type="pct"/>
          </w:tcPr>
          <w:p w14:paraId="39F29B3F" w14:textId="77777777" w:rsidR="00284814" w:rsidRPr="004B6A5D" w:rsidRDefault="00284814" w:rsidP="00522EBB">
            <w:pPr>
              <w:pStyle w:val="TableHeading"/>
            </w:pPr>
          </w:p>
        </w:tc>
        <w:tc>
          <w:tcPr>
            <w:tcW w:w="543" w:type="pct"/>
          </w:tcPr>
          <w:p w14:paraId="2B3A89C5" w14:textId="77777777" w:rsidR="00284814" w:rsidRPr="004B6A5D" w:rsidRDefault="00284814" w:rsidP="00522EBB">
            <w:pPr>
              <w:pStyle w:val="TableHeading"/>
            </w:pPr>
          </w:p>
        </w:tc>
      </w:tr>
      <w:tr w:rsidR="000E3FD6" w14:paraId="5B73D3A2" w14:textId="77777777" w:rsidTr="129340BE">
        <w:tc>
          <w:tcPr>
            <w:tcW w:w="1723" w:type="pct"/>
          </w:tcPr>
          <w:p w14:paraId="7C142681" w14:textId="66E26384" w:rsidR="000E3FD6" w:rsidRPr="006E21D7" w:rsidRDefault="000E3FD6" w:rsidP="000E3FD6">
            <w:pPr>
              <w:pStyle w:val="TableText"/>
            </w:pPr>
            <w:r w:rsidRPr="006802AF">
              <w:t>Developing practical welfare codes of practice/standards for vertebrate pest control, control of over abundant native species, rehabilitation, reintroduction, translocations of animals in the wild and the imperative of habitat quality</w:t>
            </w:r>
          </w:p>
        </w:tc>
        <w:tc>
          <w:tcPr>
            <w:tcW w:w="547" w:type="pct"/>
          </w:tcPr>
          <w:p w14:paraId="2687040B" w14:textId="55DFCA3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70.7%</w:t>
            </w:r>
          </w:p>
        </w:tc>
        <w:tc>
          <w:tcPr>
            <w:tcW w:w="547" w:type="pct"/>
          </w:tcPr>
          <w:p w14:paraId="36C71D0D" w14:textId="0EF291A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10.8%</w:t>
            </w:r>
          </w:p>
        </w:tc>
        <w:tc>
          <w:tcPr>
            <w:tcW w:w="547" w:type="pct"/>
          </w:tcPr>
          <w:p w14:paraId="2E1FB92F" w14:textId="6492760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2.1%</w:t>
            </w:r>
          </w:p>
        </w:tc>
        <w:tc>
          <w:tcPr>
            <w:tcW w:w="547" w:type="pct"/>
          </w:tcPr>
          <w:p w14:paraId="3E93A3E1" w14:textId="3CC1DBDE"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7" w:type="pct"/>
          </w:tcPr>
          <w:p w14:paraId="31F2CB62" w14:textId="1CB834B3"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1.6%</w:t>
            </w:r>
          </w:p>
        </w:tc>
        <w:tc>
          <w:tcPr>
            <w:tcW w:w="543" w:type="pct"/>
          </w:tcPr>
          <w:p w14:paraId="6A77A5D8" w14:textId="421C6D0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13.4%</w:t>
            </w:r>
          </w:p>
        </w:tc>
      </w:tr>
      <w:tr w:rsidR="001878F0" w14:paraId="76241901" w14:textId="77777777" w:rsidTr="129340BE">
        <w:tc>
          <w:tcPr>
            <w:tcW w:w="1723" w:type="pct"/>
          </w:tcPr>
          <w:p w14:paraId="058AD256" w14:textId="651BFAE4" w:rsidR="001878F0" w:rsidRPr="006E21D7" w:rsidRDefault="001878F0" w:rsidP="001878F0">
            <w:pPr>
              <w:pStyle w:val="TableText"/>
            </w:pPr>
            <w:r w:rsidRPr="00916384">
              <w:t>Resourcing for research and development and supporting ongoing expertise within the research and development community.</w:t>
            </w:r>
          </w:p>
        </w:tc>
        <w:tc>
          <w:tcPr>
            <w:tcW w:w="547" w:type="pct"/>
          </w:tcPr>
          <w:p w14:paraId="479F5389" w14:textId="45F6EB29"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63.0%</w:t>
            </w:r>
          </w:p>
        </w:tc>
        <w:tc>
          <w:tcPr>
            <w:tcW w:w="547" w:type="pct"/>
          </w:tcPr>
          <w:p w14:paraId="25D279FD" w14:textId="6558990C"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13.4%</w:t>
            </w:r>
          </w:p>
        </w:tc>
        <w:tc>
          <w:tcPr>
            <w:tcW w:w="547" w:type="pct"/>
          </w:tcPr>
          <w:p w14:paraId="3F0BC7E7" w14:textId="51544E33"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6.8%</w:t>
            </w:r>
          </w:p>
        </w:tc>
        <w:tc>
          <w:tcPr>
            <w:tcW w:w="547" w:type="pct"/>
          </w:tcPr>
          <w:p w14:paraId="0CE8D5B9" w14:textId="3B6B0323"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2.3%</w:t>
            </w:r>
          </w:p>
        </w:tc>
        <w:tc>
          <w:tcPr>
            <w:tcW w:w="547" w:type="pct"/>
          </w:tcPr>
          <w:p w14:paraId="0380F873" w14:textId="6945CEC3"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1.7%</w:t>
            </w:r>
          </w:p>
        </w:tc>
        <w:tc>
          <w:tcPr>
            <w:tcW w:w="543" w:type="pct"/>
          </w:tcPr>
          <w:p w14:paraId="6290CDFD" w14:textId="151DA0B0" w:rsidR="129340BE" w:rsidRDefault="129340BE" w:rsidP="129340BE">
            <w:pPr>
              <w:pStyle w:val="TableText"/>
              <w:rPr>
                <w:rFonts w:ascii="Calibri" w:eastAsia="Calibri" w:hAnsi="Calibri"/>
                <w:color w:val="000000" w:themeColor="text1"/>
                <w:szCs w:val="18"/>
              </w:rPr>
            </w:pPr>
            <w:r w:rsidRPr="129340BE">
              <w:rPr>
                <w:rFonts w:ascii="Calibri" w:eastAsia="Calibri" w:hAnsi="Calibri"/>
                <w:color w:val="000000" w:themeColor="text1"/>
                <w:szCs w:val="18"/>
              </w:rPr>
              <w:t>12.8%</w:t>
            </w:r>
          </w:p>
        </w:tc>
      </w:tr>
    </w:tbl>
    <w:bookmarkEnd w:id="67"/>
    <w:p w14:paraId="5861BA36" w14:textId="77777777" w:rsidR="00D750FB" w:rsidRDefault="00D750FB" w:rsidP="00D750FB">
      <w:pPr>
        <w:pStyle w:val="FigureTableNoteSource"/>
        <w:rPr>
          <w:lang w:eastAsia="ja-JP"/>
        </w:rPr>
      </w:pPr>
      <w:r>
        <w:rPr>
          <w:lang w:eastAsia="ja-JP"/>
        </w:rPr>
        <w:t>Due to rounding, total responses for each action may not sum exactly to 100%.</w:t>
      </w:r>
    </w:p>
    <w:p w14:paraId="434193B1" w14:textId="1ECC23F7" w:rsidR="00C43323" w:rsidRDefault="00C43323" w:rsidP="00C43323">
      <w:pPr>
        <w:pStyle w:val="Caption"/>
      </w:pPr>
      <w:bookmarkStart w:id="68" w:name="_Toc211959758"/>
      <w:r>
        <w:t>Table B</w:t>
      </w:r>
      <w:r w:rsidR="003E75CD">
        <w:fldChar w:fldCharType="begin"/>
      </w:r>
      <w:r w:rsidR="003E75CD">
        <w:instrText xml:space="preserve"> SEQ Table_B \* ARABIC </w:instrText>
      </w:r>
      <w:r w:rsidR="003E75CD">
        <w:fldChar w:fldCharType="separate"/>
      </w:r>
      <w:r w:rsidR="002B5193">
        <w:rPr>
          <w:noProof/>
        </w:rPr>
        <w:t>5</w:t>
      </w:r>
      <w:r w:rsidR="003E75CD">
        <w:rPr>
          <w:noProof/>
        </w:rPr>
        <w:fldChar w:fldCharType="end"/>
      </w:r>
      <w:r>
        <w:t xml:space="preserve"> Companion animals survey data</w:t>
      </w:r>
      <w:bookmarkEnd w:id="68"/>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51"/>
        <w:gridCol w:w="990"/>
        <w:gridCol w:w="989"/>
        <w:gridCol w:w="985"/>
        <w:gridCol w:w="983"/>
        <w:gridCol w:w="987"/>
        <w:gridCol w:w="985"/>
      </w:tblGrid>
      <w:tr w:rsidR="00804421" w14:paraId="5D5E696C" w14:textId="77777777" w:rsidTr="00362ABE">
        <w:trPr>
          <w:cantSplit/>
          <w:tblHeader/>
        </w:trPr>
        <w:tc>
          <w:tcPr>
            <w:tcW w:w="1737" w:type="pct"/>
          </w:tcPr>
          <w:p w14:paraId="1FF51D62" w14:textId="77777777" w:rsidR="00804421" w:rsidRDefault="00804421">
            <w:pPr>
              <w:pStyle w:val="TableHeading"/>
            </w:pPr>
            <w:bookmarkStart w:id="69" w:name="Title_B5"/>
            <w:bookmarkStart w:id="70" w:name="_Hlk210736368"/>
            <w:bookmarkEnd w:id="69"/>
            <w:r>
              <w:t>Action</w:t>
            </w:r>
          </w:p>
        </w:tc>
        <w:tc>
          <w:tcPr>
            <w:tcW w:w="546" w:type="pct"/>
          </w:tcPr>
          <w:p w14:paraId="197504F5" w14:textId="77777777" w:rsidR="00804421" w:rsidRDefault="00804421" w:rsidP="00522EBB">
            <w:pPr>
              <w:pStyle w:val="TableHeading"/>
            </w:pPr>
            <w:r>
              <w:t>Very Important</w:t>
            </w:r>
          </w:p>
        </w:tc>
        <w:tc>
          <w:tcPr>
            <w:tcW w:w="545" w:type="pct"/>
          </w:tcPr>
          <w:p w14:paraId="394BE201" w14:textId="77777777" w:rsidR="00804421" w:rsidRDefault="00804421" w:rsidP="00522EBB">
            <w:pPr>
              <w:pStyle w:val="TableHeading"/>
            </w:pPr>
            <w:r>
              <w:t>Important</w:t>
            </w:r>
          </w:p>
        </w:tc>
        <w:tc>
          <w:tcPr>
            <w:tcW w:w="543" w:type="pct"/>
          </w:tcPr>
          <w:p w14:paraId="2F2A0047" w14:textId="77777777" w:rsidR="00804421" w:rsidRDefault="00804421" w:rsidP="00522EBB">
            <w:pPr>
              <w:pStyle w:val="TableHeading"/>
            </w:pPr>
            <w:r>
              <w:t>Slightly important</w:t>
            </w:r>
          </w:p>
        </w:tc>
        <w:tc>
          <w:tcPr>
            <w:tcW w:w="542" w:type="pct"/>
          </w:tcPr>
          <w:p w14:paraId="79597B4E" w14:textId="77777777" w:rsidR="00804421" w:rsidRDefault="00804421" w:rsidP="00522EBB">
            <w:pPr>
              <w:pStyle w:val="TableHeading"/>
            </w:pPr>
            <w:r>
              <w:t>Neutral or unsure</w:t>
            </w:r>
          </w:p>
        </w:tc>
        <w:tc>
          <w:tcPr>
            <w:tcW w:w="544" w:type="pct"/>
          </w:tcPr>
          <w:p w14:paraId="78DC6588" w14:textId="77777777" w:rsidR="00804421" w:rsidRDefault="00804421" w:rsidP="00522EBB">
            <w:pPr>
              <w:pStyle w:val="TableHeading"/>
            </w:pPr>
            <w:r>
              <w:t>Not relevant</w:t>
            </w:r>
          </w:p>
        </w:tc>
        <w:tc>
          <w:tcPr>
            <w:tcW w:w="543" w:type="pct"/>
          </w:tcPr>
          <w:p w14:paraId="3A2FF889" w14:textId="77777777" w:rsidR="00804421" w:rsidRDefault="00804421" w:rsidP="00522EBB">
            <w:pPr>
              <w:pStyle w:val="TableHeading"/>
            </w:pPr>
            <w:r>
              <w:t>No response</w:t>
            </w:r>
          </w:p>
        </w:tc>
      </w:tr>
      <w:tr w:rsidR="00DD50A5" w:rsidRPr="00DD50A5" w14:paraId="34C64B0F" w14:textId="77777777" w:rsidTr="00362ABE">
        <w:tc>
          <w:tcPr>
            <w:tcW w:w="1737" w:type="pct"/>
          </w:tcPr>
          <w:p w14:paraId="47BB516F" w14:textId="6BC98375" w:rsidR="00DD50A5" w:rsidRPr="00DD50A5" w:rsidRDefault="00DD50A5" w:rsidP="00054700">
            <w:pPr>
              <w:pStyle w:val="TableText"/>
              <w:rPr>
                <w:rStyle w:val="Strong"/>
              </w:rPr>
            </w:pPr>
            <w:r w:rsidRPr="00DD50A5">
              <w:rPr>
                <w:rStyle w:val="Strong"/>
              </w:rPr>
              <w:t>Cross-chapter actions</w:t>
            </w:r>
          </w:p>
        </w:tc>
        <w:tc>
          <w:tcPr>
            <w:tcW w:w="546" w:type="pct"/>
          </w:tcPr>
          <w:p w14:paraId="782FD887" w14:textId="77777777" w:rsidR="00DD50A5" w:rsidRPr="00DD50A5" w:rsidRDefault="00DD50A5" w:rsidP="00522EBB">
            <w:pPr>
              <w:pStyle w:val="TableText"/>
              <w:rPr>
                <w:rStyle w:val="Strong"/>
              </w:rPr>
            </w:pPr>
          </w:p>
        </w:tc>
        <w:tc>
          <w:tcPr>
            <w:tcW w:w="545" w:type="pct"/>
          </w:tcPr>
          <w:p w14:paraId="5E929EA3" w14:textId="77777777" w:rsidR="00DD50A5" w:rsidRPr="00DD50A5" w:rsidRDefault="00DD50A5" w:rsidP="00522EBB">
            <w:pPr>
              <w:pStyle w:val="TableText"/>
              <w:rPr>
                <w:rStyle w:val="Strong"/>
              </w:rPr>
            </w:pPr>
          </w:p>
        </w:tc>
        <w:tc>
          <w:tcPr>
            <w:tcW w:w="543" w:type="pct"/>
          </w:tcPr>
          <w:p w14:paraId="39DCCD20" w14:textId="77777777" w:rsidR="00DD50A5" w:rsidRPr="00DD50A5" w:rsidRDefault="00DD50A5" w:rsidP="00522EBB">
            <w:pPr>
              <w:pStyle w:val="TableText"/>
              <w:rPr>
                <w:rStyle w:val="Strong"/>
              </w:rPr>
            </w:pPr>
          </w:p>
        </w:tc>
        <w:tc>
          <w:tcPr>
            <w:tcW w:w="542" w:type="pct"/>
          </w:tcPr>
          <w:p w14:paraId="66B60C67" w14:textId="77777777" w:rsidR="00DD50A5" w:rsidRPr="00DD50A5" w:rsidRDefault="00DD50A5" w:rsidP="00522EBB">
            <w:pPr>
              <w:pStyle w:val="TableText"/>
              <w:rPr>
                <w:rStyle w:val="Strong"/>
              </w:rPr>
            </w:pPr>
          </w:p>
        </w:tc>
        <w:tc>
          <w:tcPr>
            <w:tcW w:w="544" w:type="pct"/>
          </w:tcPr>
          <w:p w14:paraId="7106CC11" w14:textId="77777777" w:rsidR="00DD50A5" w:rsidRPr="00DD50A5" w:rsidRDefault="00DD50A5" w:rsidP="00522EBB">
            <w:pPr>
              <w:pStyle w:val="TableText"/>
              <w:rPr>
                <w:rStyle w:val="Strong"/>
              </w:rPr>
            </w:pPr>
          </w:p>
        </w:tc>
        <w:tc>
          <w:tcPr>
            <w:tcW w:w="543" w:type="pct"/>
          </w:tcPr>
          <w:p w14:paraId="2CCFA3A9" w14:textId="77777777" w:rsidR="00DD50A5" w:rsidRPr="00DD50A5" w:rsidRDefault="00DD50A5" w:rsidP="00522EBB">
            <w:pPr>
              <w:pStyle w:val="TableText"/>
              <w:rPr>
                <w:rStyle w:val="Strong"/>
              </w:rPr>
            </w:pPr>
          </w:p>
        </w:tc>
      </w:tr>
      <w:tr w:rsidR="00DD50A5" w14:paraId="78C058D5" w14:textId="77777777" w:rsidTr="00362ABE">
        <w:tc>
          <w:tcPr>
            <w:tcW w:w="1737" w:type="pct"/>
          </w:tcPr>
          <w:p w14:paraId="55D12465" w14:textId="692BF90F" w:rsidR="00DD50A5" w:rsidRDefault="00DD50A5" w:rsidP="00DD50A5">
            <w:pPr>
              <w:pStyle w:val="TableText"/>
            </w:pPr>
            <w:r w:rsidRPr="00DE263E">
              <w:t>Action 1. Better alignment of animal welfare arrangements across states and territories.</w:t>
            </w:r>
          </w:p>
        </w:tc>
        <w:tc>
          <w:tcPr>
            <w:tcW w:w="546" w:type="pct"/>
          </w:tcPr>
          <w:p w14:paraId="5907E186" w14:textId="11F5B50D"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68.4%</w:t>
            </w:r>
          </w:p>
        </w:tc>
        <w:tc>
          <w:tcPr>
            <w:tcW w:w="545" w:type="pct"/>
          </w:tcPr>
          <w:p w14:paraId="3A76EAB2" w14:textId="6E07E7F5"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13.0%</w:t>
            </w:r>
          </w:p>
        </w:tc>
        <w:tc>
          <w:tcPr>
            <w:tcW w:w="543" w:type="pct"/>
          </w:tcPr>
          <w:p w14:paraId="26533527" w14:textId="61B70129"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3.1%</w:t>
            </w:r>
          </w:p>
        </w:tc>
        <w:tc>
          <w:tcPr>
            <w:tcW w:w="542" w:type="pct"/>
          </w:tcPr>
          <w:p w14:paraId="286C9D8F" w14:textId="40A9C143"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0.9%</w:t>
            </w:r>
          </w:p>
        </w:tc>
        <w:tc>
          <w:tcPr>
            <w:tcW w:w="544" w:type="pct"/>
          </w:tcPr>
          <w:p w14:paraId="02BF88CB" w14:textId="58AC11CB"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1.6%</w:t>
            </w:r>
          </w:p>
        </w:tc>
        <w:tc>
          <w:tcPr>
            <w:tcW w:w="543" w:type="pct"/>
          </w:tcPr>
          <w:p w14:paraId="5FBDB94A" w14:textId="7C7EA8BB"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13.0%</w:t>
            </w:r>
          </w:p>
        </w:tc>
      </w:tr>
      <w:tr w:rsidR="00823D28" w14:paraId="2447913B" w14:textId="77777777" w:rsidTr="00362ABE">
        <w:tc>
          <w:tcPr>
            <w:tcW w:w="1737" w:type="pct"/>
          </w:tcPr>
          <w:p w14:paraId="751A5E1B" w14:textId="7C0129ED" w:rsidR="00823D28" w:rsidRDefault="00823D28" w:rsidP="00823D28">
            <w:pPr>
              <w:pStyle w:val="TableText"/>
            </w:pPr>
            <w:r w:rsidRPr="00971047">
              <w:t>Action 2. Identifying core skills, capabilities and education, training or awareness programs.</w:t>
            </w:r>
          </w:p>
        </w:tc>
        <w:tc>
          <w:tcPr>
            <w:tcW w:w="546" w:type="pct"/>
          </w:tcPr>
          <w:p w14:paraId="019C222A" w14:textId="12050E1A"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57.8%</w:t>
            </w:r>
          </w:p>
        </w:tc>
        <w:tc>
          <w:tcPr>
            <w:tcW w:w="545" w:type="pct"/>
          </w:tcPr>
          <w:p w14:paraId="495C6C5C" w14:textId="43D39E51"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18.8%</w:t>
            </w:r>
          </w:p>
        </w:tc>
        <w:tc>
          <w:tcPr>
            <w:tcW w:w="543" w:type="pct"/>
          </w:tcPr>
          <w:p w14:paraId="44DFA461" w14:textId="12B72BD5"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6.3%</w:t>
            </w:r>
          </w:p>
        </w:tc>
        <w:tc>
          <w:tcPr>
            <w:tcW w:w="542" w:type="pct"/>
          </w:tcPr>
          <w:p w14:paraId="6462DD06" w14:textId="6782B5B9"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1.4%</w:t>
            </w:r>
          </w:p>
        </w:tc>
        <w:tc>
          <w:tcPr>
            <w:tcW w:w="544" w:type="pct"/>
          </w:tcPr>
          <w:p w14:paraId="25DAA382" w14:textId="69035FDA"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1.9%</w:t>
            </w:r>
          </w:p>
        </w:tc>
        <w:tc>
          <w:tcPr>
            <w:tcW w:w="543" w:type="pct"/>
          </w:tcPr>
          <w:p w14:paraId="051FFF49" w14:textId="6923F09E"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13.9%</w:t>
            </w:r>
          </w:p>
        </w:tc>
      </w:tr>
      <w:tr w:rsidR="00B63086" w14:paraId="60971773" w14:textId="77777777" w:rsidTr="00362ABE">
        <w:tc>
          <w:tcPr>
            <w:tcW w:w="1737" w:type="pct"/>
          </w:tcPr>
          <w:p w14:paraId="689B4F5C" w14:textId="41CDF9ED" w:rsidR="00B63086" w:rsidRDefault="00B63086" w:rsidP="00B63086">
            <w:pPr>
              <w:pStyle w:val="TableText"/>
            </w:pPr>
            <w:r w:rsidRPr="005165CE">
              <w:t>Action 3. Defining what good animal welfare looks like and showcasing good animal welfare outcomes in Australia.</w:t>
            </w:r>
          </w:p>
        </w:tc>
        <w:tc>
          <w:tcPr>
            <w:tcW w:w="546" w:type="pct"/>
          </w:tcPr>
          <w:p w14:paraId="74A74349" w14:textId="3AA383DD"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68.1%</w:t>
            </w:r>
          </w:p>
        </w:tc>
        <w:tc>
          <w:tcPr>
            <w:tcW w:w="545" w:type="pct"/>
          </w:tcPr>
          <w:p w14:paraId="6AB94FF6" w14:textId="3702C691"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13.2%</w:t>
            </w:r>
          </w:p>
        </w:tc>
        <w:tc>
          <w:tcPr>
            <w:tcW w:w="543" w:type="pct"/>
          </w:tcPr>
          <w:p w14:paraId="41789EBD" w14:textId="57361DE2"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3.6%</w:t>
            </w:r>
          </w:p>
        </w:tc>
        <w:tc>
          <w:tcPr>
            <w:tcW w:w="542" w:type="pct"/>
          </w:tcPr>
          <w:p w14:paraId="6D9E1B3C" w14:textId="6E7E951A"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0.5%</w:t>
            </w:r>
          </w:p>
        </w:tc>
        <w:tc>
          <w:tcPr>
            <w:tcW w:w="544" w:type="pct"/>
          </w:tcPr>
          <w:p w14:paraId="0A37FB3F" w14:textId="0DAB942B"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1.2%</w:t>
            </w:r>
          </w:p>
        </w:tc>
        <w:tc>
          <w:tcPr>
            <w:tcW w:w="543" w:type="pct"/>
          </w:tcPr>
          <w:p w14:paraId="5D221733" w14:textId="606DC97A"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13.4%</w:t>
            </w:r>
          </w:p>
        </w:tc>
      </w:tr>
      <w:tr w:rsidR="00844CCF" w14:paraId="749E9BB9" w14:textId="77777777" w:rsidTr="00362ABE">
        <w:tc>
          <w:tcPr>
            <w:tcW w:w="1737" w:type="pct"/>
          </w:tcPr>
          <w:p w14:paraId="1F6B7CAF" w14:textId="5083F79B" w:rsidR="00844CCF" w:rsidRDefault="00844CCF" w:rsidP="00844CCF">
            <w:pPr>
              <w:pStyle w:val="TableText"/>
            </w:pPr>
            <w:r w:rsidRPr="00E22C05">
              <w:t>Action 4. Identifying and measuring performance indicators for animal welfare.</w:t>
            </w:r>
          </w:p>
        </w:tc>
        <w:tc>
          <w:tcPr>
            <w:tcW w:w="546" w:type="pct"/>
          </w:tcPr>
          <w:p w14:paraId="42745C19" w14:textId="0F0BB932"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63.5%</w:t>
            </w:r>
          </w:p>
        </w:tc>
        <w:tc>
          <w:tcPr>
            <w:tcW w:w="545" w:type="pct"/>
          </w:tcPr>
          <w:p w14:paraId="763B4432" w14:textId="20CE7A74"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13.9%</w:t>
            </w:r>
          </w:p>
        </w:tc>
        <w:tc>
          <w:tcPr>
            <w:tcW w:w="543" w:type="pct"/>
          </w:tcPr>
          <w:p w14:paraId="581FE751" w14:textId="02A80257"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5.7%</w:t>
            </w:r>
          </w:p>
        </w:tc>
        <w:tc>
          <w:tcPr>
            <w:tcW w:w="542" w:type="pct"/>
          </w:tcPr>
          <w:p w14:paraId="29E888B4" w14:textId="0F6CDACB"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2.4%</w:t>
            </w:r>
          </w:p>
        </w:tc>
        <w:tc>
          <w:tcPr>
            <w:tcW w:w="544" w:type="pct"/>
          </w:tcPr>
          <w:p w14:paraId="2C2BBF58" w14:textId="4B19D367"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1.2%</w:t>
            </w:r>
          </w:p>
        </w:tc>
        <w:tc>
          <w:tcPr>
            <w:tcW w:w="543" w:type="pct"/>
          </w:tcPr>
          <w:p w14:paraId="1B46FC8C" w14:textId="78AD90A2"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13.2%</w:t>
            </w:r>
          </w:p>
        </w:tc>
      </w:tr>
      <w:tr w:rsidR="00965613" w14:paraId="21AEBA8B" w14:textId="77777777" w:rsidTr="00362ABE">
        <w:tc>
          <w:tcPr>
            <w:tcW w:w="1737" w:type="pct"/>
          </w:tcPr>
          <w:p w14:paraId="03C8F30F" w14:textId="4009C48E" w:rsidR="00965613" w:rsidRDefault="00965613" w:rsidP="00965613">
            <w:pPr>
              <w:pStyle w:val="TableText"/>
            </w:pPr>
            <w:r w:rsidRPr="00C21380">
              <w:t>Action 5. Sharing of information within the research and development sector to align priorities and prevent duplication.</w:t>
            </w:r>
          </w:p>
        </w:tc>
        <w:tc>
          <w:tcPr>
            <w:tcW w:w="546" w:type="pct"/>
          </w:tcPr>
          <w:p w14:paraId="68FD1FFB" w14:textId="3805A072"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57.1%</w:t>
            </w:r>
          </w:p>
        </w:tc>
        <w:tc>
          <w:tcPr>
            <w:tcW w:w="545" w:type="pct"/>
          </w:tcPr>
          <w:p w14:paraId="5D1A0C1E" w14:textId="08EF0D28"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16.8%</w:t>
            </w:r>
          </w:p>
        </w:tc>
        <w:tc>
          <w:tcPr>
            <w:tcW w:w="543" w:type="pct"/>
          </w:tcPr>
          <w:p w14:paraId="6870DF1B" w14:textId="1F54E0C0"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7.5%</w:t>
            </w:r>
          </w:p>
        </w:tc>
        <w:tc>
          <w:tcPr>
            <w:tcW w:w="542" w:type="pct"/>
          </w:tcPr>
          <w:p w14:paraId="4A1C6A71" w14:textId="10CBD103"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2.4%</w:t>
            </w:r>
          </w:p>
        </w:tc>
        <w:tc>
          <w:tcPr>
            <w:tcW w:w="544" w:type="pct"/>
          </w:tcPr>
          <w:p w14:paraId="1190FD5C" w14:textId="00E0D5CD"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1.9%</w:t>
            </w:r>
          </w:p>
        </w:tc>
        <w:tc>
          <w:tcPr>
            <w:tcW w:w="543" w:type="pct"/>
          </w:tcPr>
          <w:p w14:paraId="78F0B831" w14:textId="1FCEDF38"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14.2%</w:t>
            </w:r>
          </w:p>
        </w:tc>
      </w:tr>
      <w:tr w:rsidR="00055813" w14:paraId="5BC096E2" w14:textId="77777777" w:rsidTr="00362ABE">
        <w:tc>
          <w:tcPr>
            <w:tcW w:w="1737" w:type="pct"/>
          </w:tcPr>
          <w:p w14:paraId="4737285C" w14:textId="6F091FAD" w:rsidR="00055813" w:rsidRDefault="00055813" w:rsidP="00055813">
            <w:pPr>
              <w:pStyle w:val="TableText"/>
            </w:pPr>
            <w:r w:rsidRPr="00E701E4">
              <w:t>Action 6. Increasing the Australian public's awareness of animal welfare related arrangements and measures.</w:t>
            </w:r>
          </w:p>
        </w:tc>
        <w:tc>
          <w:tcPr>
            <w:tcW w:w="546" w:type="pct"/>
          </w:tcPr>
          <w:p w14:paraId="6173AC43" w14:textId="04ECA8BC"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64.4%</w:t>
            </w:r>
          </w:p>
        </w:tc>
        <w:tc>
          <w:tcPr>
            <w:tcW w:w="545" w:type="pct"/>
          </w:tcPr>
          <w:p w14:paraId="24E5DDBE" w14:textId="247F66D2"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13.0%</w:t>
            </w:r>
          </w:p>
        </w:tc>
        <w:tc>
          <w:tcPr>
            <w:tcW w:w="543" w:type="pct"/>
          </w:tcPr>
          <w:p w14:paraId="760D887F" w14:textId="501AD4BC"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6.9%</w:t>
            </w:r>
          </w:p>
        </w:tc>
        <w:tc>
          <w:tcPr>
            <w:tcW w:w="542" w:type="pct"/>
          </w:tcPr>
          <w:p w14:paraId="3735D480" w14:textId="331C2A1B"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1.4%</w:t>
            </w:r>
          </w:p>
        </w:tc>
        <w:tc>
          <w:tcPr>
            <w:tcW w:w="544" w:type="pct"/>
          </w:tcPr>
          <w:p w14:paraId="7492E59D" w14:textId="74440045"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1.2%</w:t>
            </w:r>
          </w:p>
        </w:tc>
        <w:tc>
          <w:tcPr>
            <w:tcW w:w="543" w:type="pct"/>
          </w:tcPr>
          <w:p w14:paraId="5BD92AF3" w14:textId="3A12077C"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13.0%</w:t>
            </w:r>
          </w:p>
        </w:tc>
      </w:tr>
      <w:tr w:rsidR="007A4EE0" w14:paraId="2A8D2ECF" w14:textId="77777777" w:rsidTr="00362ABE">
        <w:tc>
          <w:tcPr>
            <w:tcW w:w="1737" w:type="pct"/>
          </w:tcPr>
          <w:p w14:paraId="06693EDC" w14:textId="5C85FE44" w:rsidR="007A4EE0" w:rsidRPr="00EF032C" w:rsidRDefault="007A4EE0" w:rsidP="007A4EE0">
            <w:pPr>
              <w:pStyle w:val="TableText"/>
            </w:pPr>
            <w:r w:rsidRPr="00513546">
              <w:t>Action 7. Identifying all stakeholders and developing ways to share information and collaborate.</w:t>
            </w:r>
          </w:p>
        </w:tc>
        <w:tc>
          <w:tcPr>
            <w:tcW w:w="546" w:type="pct"/>
          </w:tcPr>
          <w:p w14:paraId="7F56844C" w14:textId="65D8B3D9"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58.5%</w:t>
            </w:r>
          </w:p>
        </w:tc>
        <w:tc>
          <w:tcPr>
            <w:tcW w:w="545" w:type="pct"/>
          </w:tcPr>
          <w:p w14:paraId="645DAA96" w14:textId="152D6320"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17.2%</w:t>
            </w:r>
          </w:p>
        </w:tc>
        <w:tc>
          <w:tcPr>
            <w:tcW w:w="543" w:type="pct"/>
          </w:tcPr>
          <w:p w14:paraId="6941FEBC" w14:textId="71202AC1"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8.0%</w:t>
            </w:r>
          </w:p>
        </w:tc>
        <w:tc>
          <w:tcPr>
            <w:tcW w:w="542" w:type="pct"/>
          </w:tcPr>
          <w:p w14:paraId="044B2B9D" w14:textId="3969BDA1"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1.6%</w:t>
            </w:r>
          </w:p>
        </w:tc>
        <w:tc>
          <w:tcPr>
            <w:tcW w:w="544" w:type="pct"/>
          </w:tcPr>
          <w:p w14:paraId="17DE7D4B" w14:textId="0308B5D2"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1.4%</w:t>
            </w:r>
          </w:p>
        </w:tc>
        <w:tc>
          <w:tcPr>
            <w:tcW w:w="543" w:type="pct"/>
          </w:tcPr>
          <w:p w14:paraId="0ABE0432" w14:textId="2CA224F5" w:rsidR="4FAB1AF9" w:rsidRPr="4FAB1AF9" w:rsidRDefault="4FAB1AF9" w:rsidP="4FAB1AF9">
            <w:pPr>
              <w:pStyle w:val="TableText"/>
              <w:rPr>
                <w:rFonts w:ascii="Calibri" w:eastAsia="Calibri" w:hAnsi="Calibri"/>
                <w:color w:val="000000" w:themeColor="text1"/>
                <w:szCs w:val="18"/>
              </w:rPr>
            </w:pPr>
            <w:r w:rsidRPr="4FAB1AF9">
              <w:rPr>
                <w:rFonts w:ascii="Calibri" w:eastAsia="Calibri" w:hAnsi="Calibri"/>
                <w:color w:val="000000" w:themeColor="text1"/>
                <w:szCs w:val="18"/>
              </w:rPr>
              <w:t>13.4%</w:t>
            </w:r>
          </w:p>
        </w:tc>
      </w:tr>
      <w:tr w:rsidR="00966E84" w:rsidRPr="00DD50A5" w14:paraId="567FABD9" w14:textId="77777777" w:rsidTr="00362ABE">
        <w:tc>
          <w:tcPr>
            <w:tcW w:w="1737" w:type="pct"/>
          </w:tcPr>
          <w:p w14:paraId="4BC54E34" w14:textId="0FB24A4F" w:rsidR="00966E84" w:rsidRPr="00DD50A5" w:rsidRDefault="00966E84" w:rsidP="00E55DD9">
            <w:pPr>
              <w:pStyle w:val="TableHeading"/>
            </w:pPr>
            <w:r w:rsidRPr="00DD50A5">
              <w:t>Chapter-specific actions</w:t>
            </w:r>
          </w:p>
        </w:tc>
        <w:tc>
          <w:tcPr>
            <w:tcW w:w="546" w:type="pct"/>
          </w:tcPr>
          <w:p w14:paraId="6B560A3D" w14:textId="77777777" w:rsidR="00966E84" w:rsidRPr="00DD50A5" w:rsidRDefault="00966E84" w:rsidP="001900BE">
            <w:pPr>
              <w:pStyle w:val="TableHeading"/>
              <w:jc w:val="right"/>
            </w:pPr>
          </w:p>
        </w:tc>
        <w:tc>
          <w:tcPr>
            <w:tcW w:w="545" w:type="pct"/>
          </w:tcPr>
          <w:p w14:paraId="5ED3AED5" w14:textId="77777777" w:rsidR="00966E84" w:rsidRPr="00DD50A5" w:rsidRDefault="00966E84" w:rsidP="001900BE">
            <w:pPr>
              <w:pStyle w:val="TableHeading"/>
              <w:jc w:val="right"/>
            </w:pPr>
          </w:p>
        </w:tc>
        <w:tc>
          <w:tcPr>
            <w:tcW w:w="543" w:type="pct"/>
          </w:tcPr>
          <w:p w14:paraId="79E71823" w14:textId="77777777" w:rsidR="00966E84" w:rsidRPr="00DD50A5" w:rsidRDefault="00966E84" w:rsidP="001900BE">
            <w:pPr>
              <w:pStyle w:val="TableHeading"/>
              <w:jc w:val="right"/>
            </w:pPr>
          </w:p>
        </w:tc>
        <w:tc>
          <w:tcPr>
            <w:tcW w:w="542" w:type="pct"/>
          </w:tcPr>
          <w:p w14:paraId="3195F319" w14:textId="77777777" w:rsidR="00966E84" w:rsidRPr="00DD50A5" w:rsidRDefault="00966E84" w:rsidP="001900BE">
            <w:pPr>
              <w:pStyle w:val="TableHeading"/>
              <w:jc w:val="right"/>
            </w:pPr>
          </w:p>
        </w:tc>
        <w:tc>
          <w:tcPr>
            <w:tcW w:w="544" w:type="pct"/>
          </w:tcPr>
          <w:p w14:paraId="609BCDA3" w14:textId="77777777" w:rsidR="00966E84" w:rsidRPr="00DD50A5" w:rsidRDefault="00966E84" w:rsidP="001900BE">
            <w:pPr>
              <w:pStyle w:val="TableHeading"/>
              <w:jc w:val="right"/>
            </w:pPr>
          </w:p>
        </w:tc>
        <w:tc>
          <w:tcPr>
            <w:tcW w:w="543" w:type="pct"/>
          </w:tcPr>
          <w:p w14:paraId="542CD1F6" w14:textId="77777777" w:rsidR="00966E84" w:rsidRPr="00DD50A5" w:rsidRDefault="00966E84" w:rsidP="001900BE">
            <w:pPr>
              <w:pStyle w:val="TableHeading"/>
              <w:jc w:val="right"/>
            </w:pPr>
          </w:p>
        </w:tc>
      </w:tr>
      <w:tr w:rsidR="00BA5A2A" w14:paraId="7DD22077" w14:textId="77777777" w:rsidTr="00362ABE">
        <w:tc>
          <w:tcPr>
            <w:tcW w:w="1737" w:type="pct"/>
          </w:tcPr>
          <w:p w14:paraId="73C1133A" w14:textId="3D4399C1" w:rsidR="00BA5A2A" w:rsidRPr="006E21D7" w:rsidRDefault="00BA5A2A" w:rsidP="00BA5A2A">
            <w:pPr>
              <w:pStyle w:val="TableText"/>
            </w:pPr>
            <w:r w:rsidRPr="006802EE">
              <w:t>Improve communications and education about the role of local governments in companion animal welfare.</w:t>
            </w:r>
          </w:p>
        </w:tc>
        <w:tc>
          <w:tcPr>
            <w:tcW w:w="546" w:type="pct"/>
          </w:tcPr>
          <w:p w14:paraId="73B0B822" w14:textId="3FA421A9" w:rsidR="150E9705" w:rsidRPr="150E9705" w:rsidRDefault="150E9705" w:rsidP="150E9705">
            <w:pPr>
              <w:pStyle w:val="TableText"/>
              <w:rPr>
                <w:rFonts w:ascii="Calibri" w:eastAsia="Calibri" w:hAnsi="Calibri"/>
                <w:color w:val="000000" w:themeColor="text1"/>
                <w:szCs w:val="18"/>
              </w:rPr>
            </w:pPr>
            <w:r w:rsidRPr="150E9705">
              <w:rPr>
                <w:rFonts w:ascii="Calibri" w:eastAsia="Calibri" w:hAnsi="Calibri"/>
                <w:color w:val="000000" w:themeColor="text1"/>
                <w:szCs w:val="18"/>
              </w:rPr>
              <w:t>61.3%</w:t>
            </w:r>
          </w:p>
        </w:tc>
        <w:tc>
          <w:tcPr>
            <w:tcW w:w="545" w:type="pct"/>
          </w:tcPr>
          <w:p w14:paraId="4E6ACE11" w14:textId="1872FC44" w:rsidR="150E9705" w:rsidRPr="150E9705" w:rsidRDefault="150E9705" w:rsidP="150E9705">
            <w:pPr>
              <w:pStyle w:val="TableText"/>
              <w:rPr>
                <w:rFonts w:ascii="Calibri" w:eastAsia="Calibri" w:hAnsi="Calibri"/>
                <w:color w:val="000000" w:themeColor="text1"/>
                <w:szCs w:val="18"/>
              </w:rPr>
            </w:pPr>
            <w:r w:rsidRPr="150E9705">
              <w:rPr>
                <w:rFonts w:ascii="Calibri" w:eastAsia="Calibri" w:hAnsi="Calibri"/>
                <w:color w:val="000000" w:themeColor="text1"/>
                <w:szCs w:val="18"/>
              </w:rPr>
              <w:t>14.8%</w:t>
            </w:r>
          </w:p>
        </w:tc>
        <w:tc>
          <w:tcPr>
            <w:tcW w:w="543" w:type="pct"/>
          </w:tcPr>
          <w:p w14:paraId="436E09E2" w14:textId="090C49A8" w:rsidR="150E9705" w:rsidRPr="150E9705" w:rsidRDefault="150E9705" w:rsidP="150E9705">
            <w:pPr>
              <w:pStyle w:val="TableText"/>
              <w:rPr>
                <w:rFonts w:ascii="Calibri" w:eastAsia="Calibri" w:hAnsi="Calibri"/>
                <w:color w:val="000000" w:themeColor="text1"/>
                <w:szCs w:val="18"/>
              </w:rPr>
            </w:pPr>
            <w:r w:rsidRPr="150E9705">
              <w:rPr>
                <w:rFonts w:ascii="Calibri" w:eastAsia="Calibri" w:hAnsi="Calibri"/>
                <w:color w:val="000000" w:themeColor="text1"/>
                <w:szCs w:val="18"/>
              </w:rPr>
              <w:t>6.8%</w:t>
            </w:r>
          </w:p>
        </w:tc>
        <w:tc>
          <w:tcPr>
            <w:tcW w:w="542" w:type="pct"/>
          </w:tcPr>
          <w:p w14:paraId="340E9171" w14:textId="252F22FE" w:rsidR="150E9705" w:rsidRPr="150E9705" w:rsidRDefault="150E9705" w:rsidP="150E9705">
            <w:pPr>
              <w:pStyle w:val="TableText"/>
              <w:rPr>
                <w:rFonts w:ascii="Calibri" w:eastAsia="Calibri" w:hAnsi="Calibri"/>
                <w:color w:val="000000" w:themeColor="text1"/>
                <w:szCs w:val="18"/>
              </w:rPr>
            </w:pPr>
            <w:r w:rsidRPr="150E9705">
              <w:rPr>
                <w:rFonts w:ascii="Calibri" w:eastAsia="Calibri" w:hAnsi="Calibri"/>
                <w:color w:val="000000" w:themeColor="text1"/>
                <w:szCs w:val="18"/>
              </w:rPr>
              <w:t>1.6%</w:t>
            </w:r>
          </w:p>
        </w:tc>
        <w:tc>
          <w:tcPr>
            <w:tcW w:w="544" w:type="pct"/>
          </w:tcPr>
          <w:p w14:paraId="63E5C255" w14:textId="1744FE3A" w:rsidR="150E9705" w:rsidRPr="150E9705" w:rsidRDefault="150E9705" w:rsidP="150E9705">
            <w:pPr>
              <w:pStyle w:val="TableText"/>
              <w:rPr>
                <w:rFonts w:ascii="Calibri" w:eastAsia="Calibri" w:hAnsi="Calibri"/>
                <w:color w:val="000000" w:themeColor="text1"/>
                <w:szCs w:val="18"/>
              </w:rPr>
            </w:pPr>
            <w:r w:rsidRPr="150E9705">
              <w:rPr>
                <w:rFonts w:ascii="Calibri" w:eastAsia="Calibri" w:hAnsi="Calibri"/>
                <w:color w:val="000000" w:themeColor="text1"/>
                <w:szCs w:val="18"/>
              </w:rPr>
              <w:t>1.9%</w:t>
            </w:r>
          </w:p>
        </w:tc>
        <w:tc>
          <w:tcPr>
            <w:tcW w:w="543" w:type="pct"/>
          </w:tcPr>
          <w:p w14:paraId="7BFAFA6C" w14:textId="01676603" w:rsidR="150E9705" w:rsidRPr="150E9705" w:rsidRDefault="150E9705" w:rsidP="150E9705">
            <w:pPr>
              <w:pStyle w:val="TableText"/>
              <w:rPr>
                <w:rFonts w:ascii="Calibri" w:eastAsia="Calibri" w:hAnsi="Calibri"/>
                <w:color w:val="000000" w:themeColor="text1"/>
                <w:szCs w:val="18"/>
              </w:rPr>
            </w:pPr>
            <w:r w:rsidRPr="150E9705">
              <w:rPr>
                <w:rFonts w:ascii="Calibri" w:eastAsia="Calibri" w:hAnsi="Calibri"/>
                <w:color w:val="000000" w:themeColor="text1"/>
                <w:szCs w:val="18"/>
              </w:rPr>
              <w:t>13.7%</w:t>
            </w:r>
          </w:p>
        </w:tc>
      </w:tr>
      <w:tr w:rsidR="003B4CBE" w14:paraId="703DE762" w14:textId="77777777" w:rsidTr="00362ABE">
        <w:tc>
          <w:tcPr>
            <w:tcW w:w="1737" w:type="pct"/>
          </w:tcPr>
          <w:p w14:paraId="49924A13" w14:textId="79F0F9A5" w:rsidR="003B4CBE" w:rsidRPr="00F20432" w:rsidRDefault="003B4CBE" w:rsidP="003B4CBE">
            <w:pPr>
              <w:pStyle w:val="TableText"/>
            </w:pPr>
            <w:r w:rsidRPr="00F20432">
              <w:lastRenderedPageBreak/>
              <w:t>The opportunity for whole of government collaboration with rural and remote Aboriginal and Torres Strait Islander peoples to support the health and wellbeing of their companion animals and the health, wellbeing and safety of communities.</w:t>
            </w:r>
          </w:p>
        </w:tc>
        <w:tc>
          <w:tcPr>
            <w:tcW w:w="546" w:type="pct"/>
          </w:tcPr>
          <w:p w14:paraId="0C309126" w14:textId="2CA61CF0"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59.5%</w:t>
            </w:r>
          </w:p>
        </w:tc>
        <w:tc>
          <w:tcPr>
            <w:tcW w:w="545" w:type="pct"/>
          </w:tcPr>
          <w:p w14:paraId="3E3D14E7" w14:textId="7BB0EF89"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13.9%</w:t>
            </w:r>
          </w:p>
        </w:tc>
        <w:tc>
          <w:tcPr>
            <w:tcW w:w="543" w:type="pct"/>
          </w:tcPr>
          <w:p w14:paraId="4857C14D" w14:textId="4DE25E7E"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8.3%</w:t>
            </w:r>
          </w:p>
        </w:tc>
        <w:tc>
          <w:tcPr>
            <w:tcW w:w="542" w:type="pct"/>
          </w:tcPr>
          <w:p w14:paraId="699F8993" w14:textId="004FEE34"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3.1%</w:t>
            </w:r>
          </w:p>
        </w:tc>
        <w:tc>
          <w:tcPr>
            <w:tcW w:w="544" w:type="pct"/>
          </w:tcPr>
          <w:p w14:paraId="286DCE1B" w14:textId="1571FFFC"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1.7%</w:t>
            </w:r>
          </w:p>
        </w:tc>
        <w:tc>
          <w:tcPr>
            <w:tcW w:w="543" w:type="pct"/>
          </w:tcPr>
          <w:p w14:paraId="1788A566" w14:textId="517617C7"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13.4%</w:t>
            </w:r>
          </w:p>
        </w:tc>
      </w:tr>
      <w:tr w:rsidR="003B4CBE" w14:paraId="01667A64" w14:textId="77777777" w:rsidTr="00362ABE">
        <w:tc>
          <w:tcPr>
            <w:tcW w:w="1737" w:type="pct"/>
          </w:tcPr>
          <w:p w14:paraId="709FE3C8" w14:textId="48317301" w:rsidR="003B4CBE" w:rsidRPr="006E21D7" w:rsidRDefault="003B4CBE" w:rsidP="003B4CBE">
            <w:pPr>
              <w:pStyle w:val="TableText"/>
            </w:pPr>
            <w:r w:rsidRPr="009F7C88">
              <w:t>Reviewing codes of practice for companion animals to make sure that animal welfare is adequately covered.</w:t>
            </w:r>
          </w:p>
        </w:tc>
        <w:tc>
          <w:tcPr>
            <w:tcW w:w="546" w:type="pct"/>
          </w:tcPr>
          <w:p w14:paraId="6608E800" w14:textId="24E6A685"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66.3%</w:t>
            </w:r>
          </w:p>
        </w:tc>
        <w:tc>
          <w:tcPr>
            <w:tcW w:w="545" w:type="pct"/>
          </w:tcPr>
          <w:p w14:paraId="3039C125" w14:textId="4057CFB3"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13.5%</w:t>
            </w:r>
          </w:p>
        </w:tc>
        <w:tc>
          <w:tcPr>
            <w:tcW w:w="543" w:type="pct"/>
          </w:tcPr>
          <w:p w14:paraId="18F866C7" w14:textId="79FC95B5"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4.7%</w:t>
            </w:r>
          </w:p>
        </w:tc>
        <w:tc>
          <w:tcPr>
            <w:tcW w:w="542" w:type="pct"/>
          </w:tcPr>
          <w:p w14:paraId="40A9E9E5" w14:textId="4FE4A0F3"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1.4%</w:t>
            </w:r>
          </w:p>
        </w:tc>
        <w:tc>
          <w:tcPr>
            <w:tcW w:w="544" w:type="pct"/>
          </w:tcPr>
          <w:p w14:paraId="40E90154" w14:textId="70024836"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1.2%</w:t>
            </w:r>
          </w:p>
        </w:tc>
        <w:tc>
          <w:tcPr>
            <w:tcW w:w="543" w:type="pct"/>
          </w:tcPr>
          <w:p w14:paraId="4D8E8589" w14:textId="1CC124A5"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12.8%</w:t>
            </w:r>
          </w:p>
        </w:tc>
      </w:tr>
      <w:tr w:rsidR="003B4CBE" w14:paraId="1E4A88A3" w14:textId="77777777" w:rsidTr="00362ABE">
        <w:tc>
          <w:tcPr>
            <w:tcW w:w="1737" w:type="pct"/>
          </w:tcPr>
          <w:p w14:paraId="269E5A52" w14:textId="32C0F3CB" w:rsidR="003B4CBE" w:rsidRPr="006E21D7" w:rsidRDefault="003B4CBE" w:rsidP="003B4CBE">
            <w:pPr>
              <w:pStyle w:val="TableText"/>
            </w:pPr>
            <w:r w:rsidRPr="00AA4638">
              <w:t>Broad scale education of owners of companion animals on the welfare of animals.</w:t>
            </w:r>
          </w:p>
        </w:tc>
        <w:tc>
          <w:tcPr>
            <w:tcW w:w="546" w:type="pct"/>
          </w:tcPr>
          <w:p w14:paraId="57A37B9F" w14:textId="01C36C18"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69.1%</w:t>
            </w:r>
          </w:p>
        </w:tc>
        <w:tc>
          <w:tcPr>
            <w:tcW w:w="545" w:type="pct"/>
          </w:tcPr>
          <w:p w14:paraId="14D70FB8" w14:textId="61BF76EF"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12.2%</w:t>
            </w:r>
          </w:p>
        </w:tc>
        <w:tc>
          <w:tcPr>
            <w:tcW w:w="543" w:type="pct"/>
          </w:tcPr>
          <w:p w14:paraId="39D67BF0" w14:textId="3CC0EAC9"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3.3%</w:t>
            </w:r>
          </w:p>
        </w:tc>
        <w:tc>
          <w:tcPr>
            <w:tcW w:w="542" w:type="pct"/>
          </w:tcPr>
          <w:p w14:paraId="45DDEAA8" w14:textId="06F225CA"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1.2%</w:t>
            </w:r>
          </w:p>
        </w:tc>
        <w:tc>
          <w:tcPr>
            <w:tcW w:w="544" w:type="pct"/>
          </w:tcPr>
          <w:p w14:paraId="55151DB7" w14:textId="3776CC55"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1.4%</w:t>
            </w:r>
          </w:p>
        </w:tc>
        <w:tc>
          <w:tcPr>
            <w:tcW w:w="543" w:type="pct"/>
          </w:tcPr>
          <w:p w14:paraId="0A17D91B" w14:textId="198D13D8"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12.8%</w:t>
            </w:r>
          </w:p>
        </w:tc>
      </w:tr>
    </w:tbl>
    <w:bookmarkEnd w:id="70"/>
    <w:p w14:paraId="629D825C" w14:textId="77777777" w:rsidR="00D750FB" w:rsidRDefault="00D750FB" w:rsidP="00D750FB">
      <w:pPr>
        <w:pStyle w:val="FigureTableNoteSource"/>
        <w:rPr>
          <w:lang w:eastAsia="ja-JP"/>
        </w:rPr>
      </w:pPr>
      <w:r>
        <w:rPr>
          <w:lang w:eastAsia="ja-JP"/>
        </w:rPr>
        <w:t>Due to rounding, total responses for each action may not sum exactly to 100%.</w:t>
      </w:r>
    </w:p>
    <w:p w14:paraId="7A8D3309" w14:textId="34C3ED28" w:rsidR="00F45410" w:rsidRDefault="00F45410" w:rsidP="00F45410">
      <w:pPr>
        <w:pStyle w:val="Caption"/>
      </w:pPr>
      <w:bookmarkStart w:id="71" w:name="_Toc211959759"/>
      <w:r>
        <w:t>Table B</w:t>
      </w:r>
      <w:r w:rsidR="003E75CD">
        <w:fldChar w:fldCharType="begin"/>
      </w:r>
      <w:r w:rsidR="003E75CD">
        <w:instrText xml:space="preserve"> SEQ Table_B \* ARABIC </w:instrText>
      </w:r>
      <w:r w:rsidR="003E75CD">
        <w:fldChar w:fldCharType="separate"/>
      </w:r>
      <w:r w:rsidR="002B5193">
        <w:rPr>
          <w:noProof/>
        </w:rPr>
        <w:t>6</w:t>
      </w:r>
      <w:r w:rsidR="003E75CD">
        <w:rPr>
          <w:noProof/>
        </w:rPr>
        <w:fldChar w:fldCharType="end"/>
      </w:r>
      <w:r w:rsidR="00377C1E">
        <w:t xml:space="preserve"> Animals used for work sport and recreation survey data</w:t>
      </w:r>
      <w:bookmarkEnd w:id="7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21"/>
        <w:gridCol w:w="994"/>
        <w:gridCol w:w="992"/>
        <w:gridCol w:w="992"/>
        <w:gridCol w:w="992"/>
        <w:gridCol w:w="990"/>
        <w:gridCol w:w="989"/>
      </w:tblGrid>
      <w:tr w:rsidR="003B4CBE" w14:paraId="4A6D519C" w14:textId="77777777" w:rsidTr="003B4CBE">
        <w:tc>
          <w:tcPr>
            <w:tcW w:w="1720" w:type="pct"/>
          </w:tcPr>
          <w:p w14:paraId="49E6D48D" w14:textId="60071170" w:rsidR="00200666" w:rsidRPr="008637B5" w:rsidRDefault="003F48B4" w:rsidP="00F46A62">
            <w:pPr>
              <w:pStyle w:val="TableHeading"/>
            </w:pPr>
            <w:bookmarkStart w:id="72" w:name="Title_B6"/>
            <w:bookmarkStart w:id="73" w:name="_Hlk210736064"/>
            <w:bookmarkEnd w:id="72"/>
            <w:r>
              <w:t>Action</w:t>
            </w:r>
          </w:p>
        </w:tc>
        <w:tc>
          <w:tcPr>
            <w:tcW w:w="548" w:type="pct"/>
          </w:tcPr>
          <w:p w14:paraId="4C17A283" w14:textId="05EFC063" w:rsidR="150E9705" w:rsidRPr="150E9705" w:rsidRDefault="003F48B4" w:rsidP="00F46A62">
            <w:pPr>
              <w:pStyle w:val="TableHeading"/>
              <w:rPr>
                <w:rFonts w:ascii="Calibri" w:eastAsia="Calibri" w:hAnsi="Calibri"/>
                <w:color w:val="000000" w:themeColor="text1"/>
                <w:szCs w:val="18"/>
              </w:rPr>
            </w:pPr>
            <w:r>
              <w:rPr>
                <w:rFonts w:ascii="Calibri" w:eastAsia="Calibri" w:hAnsi="Calibri"/>
                <w:color w:val="000000" w:themeColor="text1"/>
                <w:szCs w:val="18"/>
              </w:rPr>
              <w:t xml:space="preserve">Very </w:t>
            </w:r>
            <w:r w:rsidR="00F46A62">
              <w:rPr>
                <w:rFonts w:ascii="Calibri" w:eastAsia="Calibri" w:hAnsi="Calibri"/>
                <w:color w:val="000000" w:themeColor="text1"/>
                <w:szCs w:val="18"/>
              </w:rPr>
              <w:t>i</w:t>
            </w:r>
            <w:r>
              <w:rPr>
                <w:rFonts w:ascii="Calibri" w:eastAsia="Calibri" w:hAnsi="Calibri"/>
                <w:color w:val="000000" w:themeColor="text1"/>
                <w:szCs w:val="18"/>
              </w:rPr>
              <w:t>mportant</w:t>
            </w:r>
          </w:p>
        </w:tc>
        <w:tc>
          <w:tcPr>
            <w:tcW w:w="547" w:type="pct"/>
          </w:tcPr>
          <w:p w14:paraId="1FF27DFC" w14:textId="247B5184" w:rsidR="150E9705" w:rsidRPr="150E9705" w:rsidRDefault="003F48B4" w:rsidP="00F46A62">
            <w:pPr>
              <w:pStyle w:val="TableHeading"/>
              <w:rPr>
                <w:rFonts w:ascii="Calibri" w:eastAsia="Calibri" w:hAnsi="Calibri"/>
                <w:color w:val="000000" w:themeColor="text1"/>
                <w:szCs w:val="18"/>
              </w:rPr>
            </w:pPr>
            <w:r>
              <w:rPr>
                <w:rFonts w:ascii="Calibri" w:eastAsia="Calibri" w:hAnsi="Calibri"/>
                <w:color w:val="000000" w:themeColor="text1"/>
                <w:szCs w:val="18"/>
              </w:rPr>
              <w:t>Important</w:t>
            </w:r>
          </w:p>
        </w:tc>
        <w:tc>
          <w:tcPr>
            <w:tcW w:w="547" w:type="pct"/>
          </w:tcPr>
          <w:p w14:paraId="533AD2F2" w14:textId="257D0F21" w:rsidR="150E9705" w:rsidRPr="150E9705" w:rsidRDefault="003F48B4" w:rsidP="00F46A62">
            <w:pPr>
              <w:pStyle w:val="TableHeading"/>
              <w:rPr>
                <w:rFonts w:ascii="Calibri" w:eastAsia="Calibri" w:hAnsi="Calibri"/>
                <w:color w:val="000000" w:themeColor="text1"/>
                <w:szCs w:val="18"/>
              </w:rPr>
            </w:pPr>
            <w:r>
              <w:rPr>
                <w:rFonts w:ascii="Calibri" w:eastAsia="Calibri" w:hAnsi="Calibri"/>
                <w:color w:val="000000" w:themeColor="text1"/>
                <w:szCs w:val="18"/>
              </w:rPr>
              <w:t xml:space="preserve">Slightly </w:t>
            </w:r>
            <w:r w:rsidR="00F46A62">
              <w:rPr>
                <w:rFonts w:ascii="Calibri" w:eastAsia="Calibri" w:hAnsi="Calibri"/>
                <w:color w:val="000000" w:themeColor="text1"/>
                <w:szCs w:val="18"/>
              </w:rPr>
              <w:t>i</w:t>
            </w:r>
            <w:r>
              <w:rPr>
                <w:rFonts w:ascii="Calibri" w:eastAsia="Calibri" w:hAnsi="Calibri"/>
                <w:color w:val="000000" w:themeColor="text1"/>
                <w:szCs w:val="18"/>
              </w:rPr>
              <w:t>mportant</w:t>
            </w:r>
          </w:p>
        </w:tc>
        <w:tc>
          <w:tcPr>
            <w:tcW w:w="547" w:type="pct"/>
          </w:tcPr>
          <w:p w14:paraId="344AAA9F" w14:textId="74787FBE" w:rsidR="150E9705" w:rsidRPr="150E9705" w:rsidRDefault="003F48B4" w:rsidP="00F46A62">
            <w:pPr>
              <w:pStyle w:val="TableHeading"/>
              <w:rPr>
                <w:rFonts w:ascii="Calibri" w:eastAsia="Calibri" w:hAnsi="Calibri"/>
                <w:color w:val="000000" w:themeColor="text1"/>
                <w:szCs w:val="18"/>
              </w:rPr>
            </w:pPr>
            <w:r>
              <w:rPr>
                <w:rFonts w:ascii="Calibri" w:eastAsia="Calibri" w:hAnsi="Calibri"/>
                <w:color w:val="000000" w:themeColor="text1"/>
                <w:szCs w:val="18"/>
              </w:rPr>
              <w:t xml:space="preserve">Neutral or </w:t>
            </w:r>
            <w:r w:rsidR="00F46A62">
              <w:rPr>
                <w:rFonts w:ascii="Calibri" w:eastAsia="Calibri" w:hAnsi="Calibri"/>
                <w:color w:val="000000" w:themeColor="text1"/>
                <w:szCs w:val="18"/>
              </w:rPr>
              <w:t>unsure</w:t>
            </w:r>
          </w:p>
        </w:tc>
        <w:tc>
          <w:tcPr>
            <w:tcW w:w="546" w:type="pct"/>
          </w:tcPr>
          <w:p w14:paraId="79AFFA83" w14:textId="087E84EB" w:rsidR="150E9705" w:rsidRPr="150E9705" w:rsidRDefault="00F46A62" w:rsidP="00F46A62">
            <w:pPr>
              <w:pStyle w:val="TableHeading"/>
              <w:rPr>
                <w:rFonts w:ascii="Calibri" w:eastAsia="Calibri" w:hAnsi="Calibri"/>
                <w:color w:val="000000" w:themeColor="text1"/>
                <w:szCs w:val="18"/>
              </w:rPr>
            </w:pPr>
            <w:r>
              <w:rPr>
                <w:rFonts w:ascii="Calibri" w:eastAsia="Calibri" w:hAnsi="Calibri"/>
                <w:color w:val="000000" w:themeColor="text1"/>
                <w:szCs w:val="18"/>
              </w:rPr>
              <w:t>Not relevant</w:t>
            </w:r>
          </w:p>
        </w:tc>
        <w:tc>
          <w:tcPr>
            <w:tcW w:w="546" w:type="pct"/>
          </w:tcPr>
          <w:p w14:paraId="5E9B1293" w14:textId="49591478" w:rsidR="150E9705" w:rsidRPr="150E9705" w:rsidRDefault="00F46A62" w:rsidP="00F46A62">
            <w:pPr>
              <w:pStyle w:val="TableHeading"/>
              <w:rPr>
                <w:rFonts w:ascii="Calibri" w:eastAsia="Calibri" w:hAnsi="Calibri"/>
                <w:color w:val="000000" w:themeColor="text1"/>
                <w:szCs w:val="18"/>
              </w:rPr>
            </w:pPr>
            <w:r>
              <w:rPr>
                <w:rFonts w:ascii="Calibri" w:eastAsia="Calibri" w:hAnsi="Calibri"/>
                <w:color w:val="000000" w:themeColor="text1"/>
                <w:szCs w:val="18"/>
              </w:rPr>
              <w:t>No response</w:t>
            </w:r>
          </w:p>
        </w:tc>
      </w:tr>
      <w:tr w:rsidR="003B4CBE" w14:paraId="4BD2C77B" w14:textId="77777777" w:rsidTr="003B4CBE">
        <w:tc>
          <w:tcPr>
            <w:tcW w:w="1720" w:type="pct"/>
          </w:tcPr>
          <w:p w14:paraId="63B0C0D2" w14:textId="7E38D783" w:rsidR="003F48B4" w:rsidRPr="00D354CF" w:rsidRDefault="003F48B4" w:rsidP="00F46A62">
            <w:pPr>
              <w:pStyle w:val="TableHeading"/>
            </w:pPr>
            <w:r>
              <w:t>Cross-chapter actions</w:t>
            </w:r>
          </w:p>
        </w:tc>
        <w:tc>
          <w:tcPr>
            <w:tcW w:w="548" w:type="pct"/>
          </w:tcPr>
          <w:p w14:paraId="0EE22683" w14:textId="77777777" w:rsidR="003F48B4" w:rsidRPr="150E9705" w:rsidRDefault="003F48B4" w:rsidP="00F46A62">
            <w:pPr>
              <w:pStyle w:val="TableHeading"/>
              <w:rPr>
                <w:rFonts w:ascii="Calibri" w:eastAsia="Calibri" w:hAnsi="Calibri"/>
                <w:color w:val="000000" w:themeColor="text1"/>
                <w:szCs w:val="18"/>
              </w:rPr>
            </w:pPr>
          </w:p>
        </w:tc>
        <w:tc>
          <w:tcPr>
            <w:tcW w:w="547" w:type="pct"/>
          </w:tcPr>
          <w:p w14:paraId="14EC2A7D" w14:textId="77777777" w:rsidR="003F48B4" w:rsidRPr="150E9705" w:rsidRDefault="003F48B4" w:rsidP="00F46A62">
            <w:pPr>
              <w:pStyle w:val="TableHeading"/>
              <w:rPr>
                <w:rFonts w:ascii="Calibri" w:eastAsia="Calibri" w:hAnsi="Calibri"/>
                <w:color w:val="000000" w:themeColor="text1"/>
                <w:szCs w:val="18"/>
              </w:rPr>
            </w:pPr>
          </w:p>
        </w:tc>
        <w:tc>
          <w:tcPr>
            <w:tcW w:w="547" w:type="pct"/>
          </w:tcPr>
          <w:p w14:paraId="4326A80B" w14:textId="77777777" w:rsidR="003F48B4" w:rsidRPr="150E9705" w:rsidRDefault="003F48B4" w:rsidP="00F46A62">
            <w:pPr>
              <w:pStyle w:val="TableHeading"/>
              <w:rPr>
                <w:rFonts w:ascii="Calibri" w:eastAsia="Calibri" w:hAnsi="Calibri"/>
                <w:color w:val="000000" w:themeColor="text1"/>
                <w:szCs w:val="18"/>
              </w:rPr>
            </w:pPr>
          </w:p>
        </w:tc>
        <w:tc>
          <w:tcPr>
            <w:tcW w:w="547" w:type="pct"/>
          </w:tcPr>
          <w:p w14:paraId="3D099566" w14:textId="77777777" w:rsidR="003F48B4" w:rsidRPr="150E9705" w:rsidRDefault="003F48B4" w:rsidP="00F46A62">
            <w:pPr>
              <w:pStyle w:val="TableHeading"/>
              <w:rPr>
                <w:rFonts w:ascii="Calibri" w:eastAsia="Calibri" w:hAnsi="Calibri"/>
                <w:color w:val="000000" w:themeColor="text1"/>
                <w:szCs w:val="18"/>
              </w:rPr>
            </w:pPr>
          </w:p>
        </w:tc>
        <w:tc>
          <w:tcPr>
            <w:tcW w:w="546" w:type="pct"/>
          </w:tcPr>
          <w:p w14:paraId="33B53702" w14:textId="77777777" w:rsidR="003F48B4" w:rsidRPr="150E9705" w:rsidRDefault="003F48B4" w:rsidP="00F46A62">
            <w:pPr>
              <w:pStyle w:val="TableHeading"/>
              <w:rPr>
                <w:rFonts w:ascii="Calibri" w:eastAsia="Calibri" w:hAnsi="Calibri"/>
                <w:color w:val="000000" w:themeColor="text1"/>
                <w:szCs w:val="18"/>
              </w:rPr>
            </w:pPr>
          </w:p>
        </w:tc>
        <w:tc>
          <w:tcPr>
            <w:tcW w:w="546" w:type="pct"/>
          </w:tcPr>
          <w:p w14:paraId="4A0C101B" w14:textId="77777777" w:rsidR="003F48B4" w:rsidRPr="150E9705" w:rsidRDefault="003F48B4" w:rsidP="00F46A62">
            <w:pPr>
              <w:pStyle w:val="TableHeading"/>
              <w:rPr>
                <w:rFonts w:ascii="Calibri" w:eastAsia="Calibri" w:hAnsi="Calibri"/>
                <w:color w:val="000000" w:themeColor="text1"/>
                <w:szCs w:val="18"/>
              </w:rPr>
            </w:pPr>
          </w:p>
        </w:tc>
      </w:tr>
      <w:tr w:rsidR="003B4CBE" w14:paraId="657D1A72" w14:textId="77777777" w:rsidTr="003B4CBE">
        <w:tc>
          <w:tcPr>
            <w:tcW w:w="1720" w:type="pct"/>
          </w:tcPr>
          <w:p w14:paraId="6B6FFC93" w14:textId="5023026F" w:rsidR="003F48B4" w:rsidRPr="00D354CF" w:rsidRDefault="003F48B4" w:rsidP="003F48B4">
            <w:pPr>
              <w:pStyle w:val="TableText"/>
            </w:pPr>
            <w:r w:rsidRPr="00D354CF">
              <w:t>Action 1. Better alignment of animal welfare arrangements across states and territories.</w:t>
            </w:r>
          </w:p>
        </w:tc>
        <w:tc>
          <w:tcPr>
            <w:tcW w:w="548" w:type="pct"/>
          </w:tcPr>
          <w:p w14:paraId="42398CF0" w14:textId="6A214A18"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70.5%</w:t>
            </w:r>
          </w:p>
        </w:tc>
        <w:tc>
          <w:tcPr>
            <w:tcW w:w="547" w:type="pct"/>
          </w:tcPr>
          <w:p w14:paraId="34E09EA4" w14:textId="1A245888"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13.7%</w:t>
            </w:r>
          </w:p>
        </w:tc>
        <w:tc>
          <w:tcPr>
            <w:tcW w:w="547" w:type="pct"/>
          </w:tcPr>
          <w:p w14:paraId="2832D00C" w14:textId="7F651CC3"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2.3%</w:t>
            </w:r>
          </w:p>
        </w:tc>
        <w:tc>
          <w:tcPr>
            <w:tcW w:w="547" w:type="pct"/>
          </w:tcPr>
          <w:p w14:paraId="4064275D" w14:textId="650D705B"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0.7%</w:t>
            </w:r>
          </w:p>
        </w:tc>
        <w:tc>
          <w:tcPr>
            <w:tcW w:w="546" w:type="pct"/>
          </w:tcPr>
          <w:p w14:paraId="5D46EDCE" w14:textId="4F9C354A"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2.3%</w:t>
            </w:r>
          </w:p>
        </w:tc>
        <w:tc>
          <w:tcPr>
            <w:tcW w:w="546" w:type="pct"/>
          </w:tcPr>
          <w:p w14:paraId="051DDB92" w14:textId="36B536BE"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10.6%</w:t>
            </w:r>
          </w:p>
        </w:tc>
      </w:tr>
      <w:tr w:rsidR="003B4CBE" w14:paraId="5D5570C3" w14:textId="77777777" w:rsidTr="003B4CBE">
        <w:tc>
          <w:tcPr>
            <w:tcW w:w="1720" w:type="pct"/>
          </w:tcPr>
          <w:p w14:paraId="5EE09753" w14:textId="5EF421D8" w:rsidR="003F48B4" w:rsidRDefault="003F48B4" w:rsidP="003F48B4">
            <w:pPr>
              <w:pStyle w:val="TableText"/>
            </w:pPr>
            <w:r w:rsidRPr="00776B4C">
              <w:t>Action 2. Identifying core skills, capabilities and education, training or awareness programs.</w:t>
            </w:r>
          </w:p>
        </w:tc>
        <w:tc>
          <w:tcPr>
            <w:tcW w:w="548" w:type="pct"/>
          </w:tcPr>
          <w:p w14:paraId="7B7C7A1B" w14:textId="34E08AC4"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63.2%</w:t>
            </w:r>
          </w:p>
        </w:tc>
        <w:tc>
          <w:tcPr>
            <w:tcW w:w="547" w:type="pct"/>
          </w:tcPr>
          <w:p w14:paraId="1850D888" w14:textId="6770A589"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17.5%</w:t>
            </w:r>
          </w:p>
        </w:tc>
        <w:tc>
          <w:tcPr>
            <w:tcW w:w="547" w:type="pct"/>
          </w:tcPr>
          <w:p w14:paraId="32339D7D" w14:textId="26793D6B"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5.2%</w:t>
            </w:r>
          </w:p>
        </w:tc>
        <w:tc>
          <w:tcPr>
            <w:tcW w:w="547" w:type="pct"/>
          </w:tcPr>
          <w:p w14:paraId="2C60A73A" w14:textId="6731373B"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1.2%</w:t>
            </w:r>
          </w:p>
        </w:tc>
        <w:tc>
          <w:tcPr>
            <w:tcW w:w="546" w:type="pct"/>
          </w:tcPr>
          <w:p w14:paraId="2E86FDAE" w14:textId="5C6483BF"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2.3%</w:t>
            </w:r>
          </w:p>
        </w:tc>
        <w:tc>
          <w:tcPr>
            <w:tcW w:w="546" w:type="pct"/>
          </w:tcPr>
          <w:p w14:paraId="6D2EADA6" w14:textId="7220A537"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10.6%</w:t>
            </w:r>
          </w:p>
        </w:tc>
      </w:tr>
      <w:tr w:rsidR="003B4CBE" w14:paraId="4D6808FC" w14:textId="77777777" w:rsidTr="003B4CBE">
        <w:tc>
          <w:tcPr>
            <w:tcW w:w="1720" w:type="pct"/>
          </w:tcPr>
          <w:p w14:paraId="31D3C17B" w14:textId="4E64C6AD" w:rsidR="003F48B4" w:rsidRDefault="003F48B4" w:rsidP="003F48B4">
            <w:pPr>
              <w:pStyle w:val="TableText"/>
            </w:pPr>
            <w:r w:rsidRPr="009844DD">
              <w:t>Action 3. Defining what good animal welfare looks like and showcasing good animal welfare outcomes in Australia.</w:t>
            </w:r>
          </w:p>
        </w:tc>
        <w:tc>
          <w:tcPr>
            <w:tcW w:w="548" w:type="pct"/>
          </w:tcPr>
          <w:p w14:paraId="387539FF" w14:textId="3F7ABF1A"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69.3%</w:t>
            </w:r>
          </w:p>
        </w:tc>
        <w:tc>
          <w:tcPr>
            <w:tcW w:w="547" w:type="pct"/>
          </w:tcPr>
          <w:p w14:paraId="3A497105" w14:textId="2DE276A9"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14.9%</w:t>
            </w:r>
          </w:p>
        </w:tc>
        <w:tc>
          <w:tcPr>
            <w:tcW w:w="547" w:type="pct"/>
          </w:tcPr>
          <w:p w14:paraId="2171B2FA" w14:textId="65026A5B"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3.0%</w:t>
            </w:r>
          </w:p>
        </w:tc>
        <w:tc>
          <w:tcPr>
            <w:tcW w:w="547" w:type="pct"/>
          </w:tcPr>
          <w:p w14:paraId="7FEFB622" w14:textId="479A65D2"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0.7%</w:t>
            </w:r>
          </w:p>
        </w:tc>
        <w:tc>
          <w:tcPr>
            <w:tcW w:w="546" w:type="pct"/>
          </w:tcPr>
          <w:p w14:paraId="424F7265" w14:textId="5D6FEA6D"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1.7%</w:t>
            </w:r>
          </w:p>
        </w:tc>
        <w:tc>
          <w:tcPr>
            <w:tcW w:w="546" w:type="pct"/>
          </w:tcPr>
          <w:p w14:paraId="4DD0AF44" w14:textId="7A41EF8C"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10.4%</w:t>
            </w:r>
          </w:p>
        </w:tc>
      </w:tr>
      <w:tr w:rsidR="003B4CBE" w14:paraId="259EDAEA" w14:textId="77777777" w:rsidTr="003B4CBE">
        <w:tc>
          <w:tcPr>
            <w:tcW w:w="1720" w:type="pct"/>
          </w:tcPr>
          <w:p w14:paraId="2B2D86F6" w14:textId="1E2FF319" w:rsidR="003F48B4" w:rsidRDefault="003F48B4" w:rsidP="003F48B4">
            <w:pPr>
              <w:pStyle w:val="TableText"/>
            </w:pPr>
            <w:r w:rsidRPr="00FE2C03">
              <w:t>Action 4. Identifying and measuring performance indicators for animal welfare.</w:t>
            </w:r>
          </w:p>
        </w:tc>
        <w:tc>
          <w:tcPr>
            <w:tcW w:w="548" w:type="pct"/>
          </w:tcPr>
          <w:p w14:paraId="08DCB9BD" w14:textId="38D65A74"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66.5%</w:t>
            </w:r>
          </w:p>
        </w:tc>
        <w:tc>
          <w:tcPr>
            <w:tcW w:w="547" w:type="pct"/>
          </w:tcPr>
          <w:p w14:paraId="6A7858C9" w14:textId="18BB04BE"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14.4%</w:t>
            </w:r>
          </w:p>
        </w:tc>
        <w:tc>
          <w:tcPr>
            <w:tcW w:w="547" w:type="pct"/>
          </w:tcPr>
          <w:p w14:paraId="6C46E759" w14:textId="5D84A9C6"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5.2%</w:t>
            </w:r>
          </w:p>
        </w:tc>
        <w:tc>
          <w:tcPr>
            <w:tcW w:w="547" w:type="pct"/>
          </w:tcPr>
          <w:p w14:paraId="1492CABF" w14:textId="4C088D56"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1.9%</w:t>
            </w:r>
          </w:p>
        </w:tc>
        <w:tc>
          <w:tcPr>
            <w:tcW w:w="546" w:type="pct"/>
          </w:tcPr>
          <w:p w14:paraId="389B1609" w14:textId="38A8CEC3"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1.9%</w:t>
            </w:r>
          </w:p>
        </w:tc>
        <w:tc>
          <w:tcPr>
            <w:tcW w:w="546" w:type="pct"/>
          </w:tcPr>
          <w:p w14:paraId="4861D96C" w14:textId="41D728EB"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10.1%</w:t>
            </w:r>
          </w:p>
        </w:tc>
      </w:tr>
      <w:tr w:rsidR="003B4CBE" w14:paraId="7BEBE045" w14:textId="77777777" w:rsidTr="003B4CBE">
        <w:tc>
          <w:tcPr>
            <w:tcW w:w="1720" w:type="pct"/>
          </w:tcPr>
          <w:p w14:paraId="5A4114F1" w14:textId="493EE6D3" w:rsidR="003F48B4" w:rsidRDefault="003F48B4" w:rsidP="003F48B4">
            <w:pPr>
              <w:pStyle w:val="TableText"/>
            </w:pPr>
            <w:r w:rsidRPr="00FE76A3">
              <w:t>Action 5. Sharing of information within the research and development sector to align priorities and prevent duplication.</w:t>
            </w:r>
          </w:p>
        </w:tc>
        <w:tc>
          <w:tcPr>
            <w:tcW w:w="548" w:type="pct"/>
          </w:tcPr>
          <w:p w14:paraId="7414E875" w14:textId="2C739812"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58.5%</w:t>
            </w:r>
          </w:p>
        </w:tc>
        <w:tc>
          <w:tcPr>
            <w:tcW w:w="547" w:type="pct"/>
          </w:tcPr>
          <w:p w14:paraId="20F7A97F" w14:textId="0F6DA278"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18.1%</w:t>
            </w:r>
          </w:p>
        </w:tc>
        <w:tc>
          <w:tcPr>
            <w:tcW w:w="547" w:type="pct"/>
          </w:tcPr>
          <w:p w14:paraId="5A8B7226" w14:textId="66EA95BD"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7.6%</w:t>
            </w:r>
          </w:p>
        </w:tc>
        <w:tc>
          <w:tcPr>
            <w:tcW w:w="547" w:type="pct"/>
          </w:tcPr>
          <w:p w14:paraId="007530AC" w14:textId="7B129B8F"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2.1%</w:t>
            </w:r>
          </w:p>
        </w:tc>
        <w:tc>
          <w:tcPr>
            <w:tcW w:w="546" w:type="pct"/>
          </w:tcPr>
          <w:p w14:paraId="7DE69D4C" w14:textId="1E5DA379"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2.3%</w:t>
            </w:r>
          </w:p>
        </w:tc>
        <w:tc>
          <w:tcPr>
            <w:tcW w:w="546" w:type="pct"/>
          </w:tcPr>
          <w:p w14:paraId="1CB312C9" w14:textId="4BCA7FA9"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11.5%</w:t>
            </w:r>
          </w:p>
        </w:tc>
      </w:tr>
      <w:tr w:rsidR="003B4CBE" w14:paraId="2B768CFE" w14:textId="77777777" w:rsidTr="003B4CBE">
        <w:tc>
          <w:tcPr>
            <w:tcW w:w="1720" w:type="pct"/>
          </w:tcPr>
          <w:p w14:paraId="2307AD4E" w14:textId="484696C3" w:rsidR="003F48B4" w:rsidRDefault="003F48B4" w:rsidP="003F48B4">
            <w:pPr>
              <w:pStyle w:val="TableText"/>
            </w:pPr>
            <w:r w:rsidRPr="00D72205">
              <w:t>Action 6. Increasing the Australian public's awareness of animal welfare related arrangements and measures.</w:t>
            </w:r>
          </w:p>
        </w:tc>
        <w:tc>
          <w:tcPr>
            <w:tcW w:w="548" w:type="pct"/>
          </w:tcPr>
          <w:p w14:paraId="6139F3CF" w14:textId="7728C0FF"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64.9%</w:t>
            </w:r>
          </w:p>
        </w:tc>
        <w:tc>
          <w:tcPr>
            <w:tcW w:w="547" w:type="pct"/>
          </w:tcPr>
          <w:p w14:paraId="131A5F85" w14:textId="001B4138"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16.3%</w:t>
            </w:r>
          </w:p>
        </w:tc>
        <w:tc>
          <w:tcPr>
            <w:tcW w:w="547" w:type="pct"/>
          </w:tcPr>
          <w:p w14:paraId="066C9A7E" w14:textId="4B72D613"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5.0%</w:t>
            </w:r>
          </w:p>
        </w:tc>
        <w:tc>
          <w:tcPr>
            <w:tcW w:w="547" w:type="pct"/>
          </w:tcPr>
          <w:p w14:paraId="3231213B" w14:textId="03E97D16"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1.7%</w:t>
            </w:r>
          </w:p>
        </w:tc>
        <w:tc>
          <w:tcPr>
            <w:tcW w:w="546" w:type="pct"/>
          </w:tcPr>
          <w:p w14:paraId="273E4882" w14:textId="19EA12E1"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1.7%</w:t>
            </w:r>
          </w:p>
        </w:tc>
        <w:tc>
          <w:tcPr>
            <w:tcW w:w="546" w:type="pct"/>
          </w:tcPr>
          <w:p w14:paraId="72AF04E6" w14:textId="5BF7CE02" w:rsidR="003F48B4" w:rsidRPr="150E9705" w:rsidRDefault="003F48B4" w:rsidP="003F48B4">
            <w:pPr>
              <w:pStyle w:val="TableText"/>
              <w:rPr>
                <w:rFonts w:ascii="Calibri" w:eastAsia="Calibri" w:hAnsi="Calibri"/>
                <w:color w:val="000000" w:themeColor="text1"/>
                <w:szCs w:val="18"/>
              </w:rPr>
            </w:pPr>
            <w:r w:rsidRPr="150E9705">
              <w:rPr>
                <w:rFonts w:ascii="Calibri" w:eastAsia="Calibri" w:hAnsi="Calibri"/>
                <w:color w:val="000000" w:themeColor="text1"/>
                <w:szCs w:val="18"/>
              </w:rPr>
              <w:t>10.2%</w:t>
            </w:r>
          </w:p>
        </w:tc>
      </w:tr>
      <w:tr w:rsidR="003B4CBE" w14:paraId="5D3FA7E7" w14:textId="77777777" w:rsidTr="003B4CBE">
        <w:tc>
          <w:tcPr>
            <w:tcW w:w="1720" w:type="pct"/>
          </w:tcPr>
          <w:p w14:paraId="585DFC8A" w14:textId="011007F0" w:rsidR="003B4CBE" w:rsidRPr="00D72205" w:rsidRDefault="003B4CBE" w:rsidP="003B4CBE">
            <w:pPr>
              <w:pStyle w:val="TableText"/>
            </w:pPr>
            <w:r w:rsidRPr="007F2CF4">
              <w:t>Action 7. Identifying all stakeholders and developing ways to share information and collaborate.</w:t>
            </w:r>
          </w:p>
        </w:tc>
        <w:tc>
          <w:tcPr>
            <w:tcW w:w="548" w:type="pct"/>
          </w:tcPr>
          <w:p w14:paraId="28AE21AF" w14:textId="5F0D2D32"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60.9%</w:t>
            </w:r>
          </w:p>
        </w:tc>
        <w:tc>
          <w:tcPr>
            <w:tcW w:w="547" w:type="pct"/>
          </w:tcPr>
          <w:p w14:paraId="3B4F1176" w14:textId="178BBB0C"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16.3%</w:t>
            </w:r>
          </w:p>
        </w:tc>
        <w:tc>
          <w:tcPr>
            <w:tcW w:w="547" w:type="pct"/>
          </w:tcPr>
          <w:p w14:paraId="635DC25E" w14:textId="66937F2B"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8.0%</w:t>
            </w:r>
          </w:p>
        </w:tc>
        <w:tc>
          <w:tcPr>
            <w:tcW w:w="547" w:type="pct"/>
          </w:tcPr>
          <w:p w14:paraId="1EF67C92" w14:textId="43827D39"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2.3%</w:t>
            </w:r>
          </w:p>
        </w:tc>
        <w:tc>
          <w:tcPr>
            <w:tcW w:w="546" w:type="pct"/>
          </w:tcPr>
          <w:p w14:paraId="7115C082" w14:textId="000ABD11"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1.6%</w:t>
            </w:r>
          </w:p>
        </w:tc>
        <w:tc>
          <w:tcPr>
            <w:tcW w:w="546" w:type="pct"/>
          </w:tcPr>
          <w:p w14:paraId="6A872267" w14:textId="3703E1FC"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10.9%</w:t>
            </w:r>
          </w:p>
        </w:tc>
      </w:tr>
      <w:tr w:rsidR="003B4CBE" w14:paraId="442C533F" w14:textId="77777777" w:rsidTr="003B4CBE">
        <w:tc>
          <w:tcPr>
            <w:tcW w:w="1720" w:type="pct"/>
          </w:tcPr>
          <w:p w14:paraId="7E0BC5A9" w14:textId="0BC0CDF2" w:rsidR="003B4CBE" w:rsidRPr="00EF032C" w:rsidRDefault="003B4CBE" w:rsidP="003B4CBE">
            <w:pPr>
              <w:pStyle w:val="TableHeading"/>
            </w:pPr>
            <w:r>
              <w:t>Chapter-specific actions</w:t>
            </w:r>
          </w:p>
        </w:tc>
        <w:tc>
          <w:tcPr>
            <w:tcW w:w="548" w:type="pct"/>
          </w:tcPr>
          <w:p w14:paraId="5FA6782D" w14:textId="2C1E4424" w:rsidR="003B4CBE" w:rsidRPr="150E9705" w:rsidRDefault="003B4CBE" w:rsidP="003B4CBE">
            <w:pPr>
              <w:pStyle w:val="TableHeading"/>
              <w:rPr>
                <w:rFonts w:ascii="Calibri" w:eastAsia="Calibri" w:hAnsi="Calibri"/>
                <w:color w:val="000000" w:themeColor="text1"/>
                <w:szCs w:val="18"/>
              </w:rPr>
            </w:pPr>
          </w:p>
        </w:tc>
        <w:tc>
          <w:tcPr>
            <w:tcW w:w="547" w:type="pct"/>
          </w:tcPr>
          <w:p w14:paraId="4081CBB9" w14:textId="7E696395" w:rsidR="003B4CBE" w:rsidRPr="150E9705" w:rsidRDefault="003B4CBE" w:rsidP="003B4CBE">
            <w:pPr>
              <w:pStyle w:val="TableHeading"/>
              <w:rPr>
                <w:rFonts w:ascii="Calibri" w:eastAsia="Calibri" w:hAnsi="Calibri"/>
                <w:color w:val="000000" w:themeColor="text1"/>
                <w:szCs w:val="18"/>
              </w:rPr>
            </w:pPr>
          </w:p>
        </w:tc>
        <w:tc>
          <w:tcPr>
            <w:tcW w:w="547" w:type="pct"/>
          </w:tcPr>
          <w:p w14:paraId="4C5F38AC" w14:textId="4179F2EE" w:rsidR="003B4CBE" w:rsidRPr="150E9705" w:rsidRDefault="003B4CBE" w:rsidP="003B4CBE">
            <w:pPr>
              <w:pStyle w:val="TableHeading"/>
              <w:rPr>
                <w:rFonts w:ascii="Calibri" w:eastAsia="Calibri" w:hAnsi="Calibri"/>
                <w:color w:val="000000" w:themeColor="text1"/>
                <w:szCs w:val="18"/>
              </w:rPr>
            </w:pPr>
          </w:p>
        </w:tc>
        <w:tc>
          <w:tcPr>
            <w:tcW w:w="547" w:type="pct"/>
          </w:tcPr>
          <w:p w14:paraId="5B5CA49D" w14:textId="4BB6DE46" w:rsidR="003B4CBE" w:rsidRPr="150E9705" w:rsidRDefault="003B4CBE" w:rsidP="003B4CBE">
            <w:pPr>
              <w:pStyle w:val="TableHeading"/>
              <w:rPr>
                <w:rFonts w:ascii="Calibri" w:eastAsia="Calibri" w:hAnsi="Calibri"/>
                <w:color w:val="000000" w:themeColor="text1"/>
                <w:szCs w:val="18"/>
              </w:rPr>
            </w:pPr>
          </w:p>
        </w:tc>
        <w:tc>
          <w:tcPr>
            <w:tcW w:w="546" w:type="pct"/>
          </w:tcPr>
          <w:p w14:paraId="12CAD5BF" w14:textId="3F58C629" w:rsidR="003B4CBE" w:rsidRPr="150E9705" w:rsidRDefault="003B4CBE" w:rsidP="003B4CBE">
            <w:pPr>
              <w:pStyle w:val="TableHeading"/>
              <w:rPr>
                <w:rFonts w:ascii="Calibri" w:eastAsia="Calibri" w:hAnsi="Calibri"/>
                <w:color w:val="000000" w:themeColor="text1"/>
                <w:szCs w:val="18"/>
              </w:rPr>
            </w:pPr>
          </w:p>
        </w:tc>
        <w:tc>
          <w:tcPr>
            <w:tcW w:w="546" w:type="pct"/>
          </w:tcPr>
          <w:p w14:paraId="05BDF765" w14:textId="07FAE611" w:rsidR="003B4CBE" w:rsidRPr="150E9705" w:rsidRDefault="003B4CBE" w:rsidP="003B4CBE">
            <w:pPr>
              <w:pStyle w:val="TableHeading"/>
              <w:rPr>
                <w:rFonts w:ascii="Calibri" w:eastAsia="Calibri" w:hAnsi="Calibri"/>
                <w:color w:val="000000" w:themeColor="text1"/>
                <w:szCs w:val="18"/>
              </w:rPr>
            </w:pPr>
          </w:p>
        </w:tc>
      </w:tr>
      <w:tr w:rsidR="003B4CBE" w14:paraId="742EA48A" w14:textId="77777777" w:rsidTr="003B4CBE">
        <w:tc>
          <w:tcPr>
            <w:tcW w:w="1720" w:type="pct"/>
          </w:tcPr>
          <w:p w14:paraId="2D88FDB2" w14:textId="62B8B147" w:rsidR="003B4CBE" w:rsidRPr="006E21D7" w:rsidRDefault="003B4CBE" w:rsidP="003B4CBE">
            <w:pPr>
              <w:pStyle w:val="TableText"/>
            </w:pPr>
            <w:r w:rsidRPr="007955B0">
              <w:t>Identify the full scope of animal uses within each sector and develop standards covering animal welfare for each sector.</w:t>
            </w:r>
          </w:p>
        </w:tc>
        <w:tc>
          <w:tcPr>
            <w:tcW w:w="548" w:type="pct"/>
          </w:tcPr>
          <w:p w14:paraId="0367B2BD" w14:textId="40DFDD15"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68.4%</w:t>
            </w:r>
          </w:p>
        </w:tc>
        <w:tc>
          <w:tcPr>
            <w:tcW w:w="547" w:type="pct"/>
          </w:tcPr>
          <w:p w14:paraId="39274F06" w14:textId="686C04F7"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13.0%</w:t>
            </w:r>
          </w:p>
        </w:tc>
        <w:tc>
          <w:tcPr>
            <w:tcW w:w="547" w:type="pct"/>
          </w:tcPr>
          <w:p w14:paraId="01AA67D8" w14:textId="1AADA026"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4.3%</w:t>
            </w:r>
          </w:p>
        </w:tc>
        <w:tc>
          <w:tcPr>
            <w:tcW w:w="547" w:type="pct"/>
          </w:tcPr>
          <w:p w14:paraId="52258645" w14:textId="5B55A4BC"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1.7%</w:t>
            </w:r>
          </w:p>
        </w:tc>
        <w:tc>
          <w:tcPr>
            <w:tcW w:w="546" w:type="pct"/>
          </w:tcPr>
          <w:p w14:paraId="23FBDABB" w14:textId="3D85E847"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2.8%</w:t>
            </w:r>
          </w:p>
        </w:tc>
        <w:tc>
          <w:tcPr>
            <w:tcW w:w="546" w:type="pct"/>
          </w:tcPr>
          <w:p w14:paraId="3E4B2D11" w14:textId="3468B72B" w:rsidR="003B4CBE" w:rsidRPr="150E9705" w:rsidRDefault="003B4CBE" w:rsidP="003B4CBE">
            <w:pPr>
              <w:pStyle w:val="TableText"/>
              <w:rPr>
                <w:rFonts w:ascii="Calibri" w:eastAsia="Calibri" w:hAnsi="Calibri"/>
                <w:color w:val="000000" w:themeColor="text1"/>
                <w:szCs w:val="18"/>
              </w:rPr>
            </w:pPr>
            <w:r w:rsidRPr="150E9705">
              <w:rPr>
                <w:rFonts w:ascii="Calibri" w:eastAsia="Calibri" w:hAnsi="Calibri"/>
                <w:color w:val="000000" w:themeColor="text1"/>
                <w:szCs w:val="18"/>
              </w:rPr>
              <w:t>9.7%</w:t>
            </w:r>
          </w:p>
        </w:tc>
      </w:tr>
    </w:tbl>
    <w:bookmarkEnd w:id="73"/>
    <w:p w14:paraId="1D309E4A" w14:textId="77777777" w:rsidR="00D750FB" w:rsidRDefault="00D750FB" w:rsidP="00D750FB">
      <w:pPr>
        <w:pStyle w:val="FigureTableNoteSource"/>
        <w:rPr>
          <w:lang w:eastAsia="ja-JP"/>
        </w:rPr>
      </w:pPr>
      <w:r>
        <w:rPr>
          <w:lang w:eastAsia="ja-JP"/>
        </w:rPr>
        <w:t>Due to rounding, total responses for each action may not sum exactly to 100%.</w:t>
      </w:r>
    </w:p>
    <w:p w14:paraId="39C0EDC0" w14:textId="7A12F220" w:rsidR="003E75CD" w:rsidRDefault="003E75CD" w:rsidP="003E75CD">
      <w:pPr>
        <w:pStyle w:val="Caption"/>
      </w:pPr>
      <w:bookmarkStart w:id="74" w:name="_Toc211959760"/>
      <w:r>
        <w:lastRenderedPageBreak/>
        <w:t>Table B</w:t>
      </w:r>
      <w:r>
        <w:fldChar w:fldCharType="begin"/>
      </w:r>
      <w:r>
        <w:instrText xml:space="preserve"> SEQ Table_B \* ARABIC </w:instrText>
      </w:r>
      <w:r>
        <w:fldChar w:fldCharType="separate"/>
      </w:r>
      <w:r w:rsidR="002B5193">
        <w:rPr>
          <w:noProof/>
        </w:rPr>
        <w:t>7</w:t>
      </w:r>
      <w:r>
        <w:rPr>
          <w:noProof/>
        </w:rPr>
        <w:fldChar w:fldCharType="end"/>
      </w:r>
      <w:r>
        <w:t xml:space="preserve"> Animals used in research and teaching survey data</w:t>
      </w:r>
      <w:bookmarkEnd w:id="74"/>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21"/>
        <w:gridCol w:w="994"/>
        <w:gridCol w:w="992"/>
        <w:gridCol w:w="992"/>
        <w:gridCol w:w="992"/>
        <w:gridCol w:w="992"/>
        <w:gridCol w:w="987"/>
      </w:tblGrid>
      <w:tr w:rsidR="003B4CBE" w14:paraId="053B88BC" w14:textId="1030DDE4" w:rsidTr="003B4CBE">
        <w:tc>
          <w:tcPr>
            <w:tcW w:w="1720" w:type="pct"/>
          </w:tcPr>
          <w:p w14:paraId="470E8296" w14:textId="2C83CD00" w:rsidR="008F336E" w:rsidRPr="008637B5" w:rsidRDefault="003B4CBE" w:rsidP="003B4CBE">
            <w:pPr>
              <w:pStyle w:val="TableHeading"/>
            </w:pPr>
            <w:bookmarkStart w:id="75" w:name="Title_B7"/>
            <w:bookmarkStart w:id="76" w:name="_Hlk210731958"/>
            <w:bookmarkEnd w:id="75"/>
            <w:r>
              <w:t>Action</w:t>
            </w:r>
          </w:p>
        </w:tc>
        <w:tc>
          <w:tcPr>
            <w:tcW w:w="548" w:type="pct"/>
          </w:tcPr>
          <w:p w14:paraId="2FCD333F" w14:textId="50EDE1F6" w:rsidR="49EBF43A" w:rsidRPr="49EBF43A" w:rsidRDefault="003B4CBE" w:rsidP="003B4CBE">
            <w:pPr>
              <w:pStyle w:val="TableHeading"/>
              <w:rPr>
                <w:rFonts w:ascii="Calibri" w:eastAsia="Calibri" w:hAnsi="Calibri"/>
                <w:color w:val="000000" w:themeColor="text1"/>
                <w:szCs w:val="18"/>
              </w:rPr>
            </w:pPr>
            <w:r>
              <w:rPr>
                <w:rFonts w:ascii="Calibri" w:eastAsia="Calibri" w:hAnsi="Calibri"/>
                <w:color w:val="000000" w:themeColor="text1"/>
                <w:szCs w:val="18"/>
              </w:rPr>
              <w:t>Very important</w:t>
            </w:r>
          </w:p>
        </w:tc>
        <w:tc>
          <w:tcPr>
            <w:tcW w:w="547" w:type="pct"/>
          </w:tcPr>
          <w:p w14:paraId="7AABB26D" w14:textId="570220E7" w:rsidR="49EBF43A" w:rsidRPr="49EBF43A" w:rsidRDefault="003B4CBE" w:rsidP="003B4CBE">
            <w:pPr>
              <w:pStyle w:val="TableHeading"/>
              <w:rPr>
                <w:rFonts w:ascii="Calibri" w:eastAsia="Calibri" w:hAnsi="Calibri"/>
                <w:color w:val="000000" w:themeColor="text1"/>
                <w:szCs w:val="18"/>
              </w:rPr>
            </w:pPr>
            <w:r>
              <w:rPr>
                <w:rFonts w:ascii="Calibri" w:eastAsia="Calibri" w:hAnsi="Calibri"/>
                <w:color w:val="000000" w:themeColor="text1"/>
                <w:szCs w:val="18"/>
              </w:rPr>
              <w:t>Important</w:t>
            </w:r>
          </w:p>
        </w:tc>
        <w:tc>
          <w:tcPr>
            <w:tcW w:w="547" w:type="pct"/>
          </w:tcPr>
          <w:p w14:paraId="55D5CC94" w14:textId="0F2356A0" w:rsidR="49EBF43A" w:rsidRPr="49EBF43A" w:rsidRDefault="003B4CBE" w:rsidP="003B4CBE">
            <w:pPr>
              <w:pStyle w:val="TableHeading"/>
              <w:rPr>
                <w:rFonts w:ascii="Calibri" w:eastAsia="Calibri" w:hAnsi="Calibri"/>
                <w:color w:val="000000" w:themeColor="text1"/>
                <w:szCs w:val="18"/>
              </w:rPr>
            </w:pPr>
            <w:r>
              <w:rPr>
                <w:rFonts w:ascii="Calibri" w:eastAsia="Calibri" w:hAnsi="Calibri"/>
                <w:color w:val="000000" w:themeColor="text1"/>
                <w:szCs w:val="18"/>
              </w:rPr>
              <w:t>Slightly important</w:t>
            </w:r>
          </w:p>
        </w:tc>
        <w:tc>
          <w:tcPr>
            <w:tcW w:w="547" w:type="pct"/>
          </w:tcPr>
          <w:p w14:paraId="69A76557" w14:textId="33173639" w:rsidR="49EBF43A" w:rsidRPr="49EBF43A" w:rsidRDefault="003B4CBE" w:rsidP="003B4CBE">
            <w:pPr>
              <w:pStyle w:val="TableHeading"/>
              <w:rPr>
                <w:rFonts w:ascii="Calibri" w:eastAsia="Calibri" w:hAnsi="Calibri"/>
                <w:color w:val="000000" w:themeColor="text1"/>
                <w:szCs w:val="18"/>
              </w:rPr>
            </w:pPr>
            <w:r>
              <w:rPr>
                <w:rFonts w:ascii="Calibri" w:eastAsia="Calibri" w:hAnsi="Calibri"/>
                <w:color w:val="000000" w:themeColor="text1"/>
                <w:szCs w:val="18"/>
              </w:rPr>
              <w:t>Neutral or unsure</w:t>
            </w:r>
          </w:p>
        </w:tc>
        <w:tc>
          <w:tcPr>
            <w:tcW w:w="547" w:type="pct"/>
          </w:tcPr>
          <w:p w14:paraId="57B55557" w14:textId="2D1AB479" w:rsidR="49EBF43A" w:rsidRPr="49EBF43A" w:rsidRDefault="003B4CBE" w:rsidP="003B4CBE">
            <w:pPr>
              <w:pStyle w:val="TableHeading"/>
              <w:rPr>
                <w:rFonts w:ascii="Calibri" w:eastAsia="Calibri" w:hAnsi="Calibri"/>
                <w:color w:val="000000" w:themeColor="text1"/>
                <w:szCs w:val="18"/>
              </w:rPr>
            </w:pPr>
            <w:r>
              <w:rPr>
                <w:rFonts w:ascii="Calibri" w:eastAsia="Calibri" w:hAnsi="Calibri"/>
                <w:color w:val="000000" w:themeColor="text1"/>
                <w:szCs w:val="18"/>
              </w:rPr>
              <w:t>Not relevant</w:t>
            </w:r>
          </w:p>
        </w:tc>
        <w:tc>
          <w:tcPr>
            <w:tcW w:w="545" w:type="pct"/>
          </w:tcPr>
          <w:p w14:paraId="34852CC8" w14:textId="4D1F55CC" w:rsidR="49EBF43A" w:rsidRPr="49EBF43A" w:rsidRDefault="003B4CBE" w:rsidP="003B4CBE">
            <w:pPr>
              <w:pStyle w:val="TableHeading"/>
              <w:rPr>
                <w:rFonts w:ascii="Calibri" w:eastAsia="Calibri" w:hAnsi="Calibri"/>
                <w:color w:val="000000" w:themeColor="text1"/>
                <w:szCs w:val="18"/>
              </w:rPr>
            </w:pPr>
            <w:r>
              <w:rPr>
                <w:rFonts w:ascii="Calibri" w:eastAsia="Calibri" w:hAnsi="Calibri"/>
                <w:color w:val="000000" w:themeColor="text1"/>
                <w:szCs w:val="18"/>
              </w:rPr>
              <w:t>No response</w:t>
            </w:r>
          </w:p>
        </w:tc>
      </w:tr>
      <w:tr w:rsidR="003B4CBE" w14:paraId="4C5F8050" w14:textId="77777777" w:rsidTr="003B4CBE">
        <w:tc>
          <w:tcPr>
            <w:tcW w:w="1720" w:type="pct"/>
          </w:tcPr>
          <w:p w14:paraId="12D443B4" w14:textId="0D5671EB" w:rsidR="003B4CBE" w:rsidRPr="003B4E94" w:rsidRDefault="003B4CBE" w:rsidP="003B4CBE">
            <w:pPr>
              <w:pStyle w:val="TableHeading"/>
            </w:pPr>
            <w:r>
              <w:t>Cross-chapter actions</w:t>
            </w:r>
          </w:p>
        </w:tc>
        <w:tc>
          <w:tcPr>
            <w:tcW w:w="548" w:type="pct"/>
          </w:tcPr>
          <w:p w14:paraId="7436080F" w14:textId="77777777" w:rsidR="003B4CBE" w:rsidRPr="49EBF43A" w:rsidRDefault="003B4CBE" w:rsidP="003B4CBE">
            <w:pPr>
              <w:pStyle w:val="TableHeading"/>
              <w:rPr>
                <w:rFonts w:ascii="Calibri" w:eastAsia="Calibri" w:hAnsi="Calibri"/>
                <w:color w:val="000000" w:themeColor="text1"/>
                <w:szCs w:val="18"/>
              </w:rPr>
            </w:pPr>
          </w:p>
        </w:tc>
        <w:tc>
          <w:tcPr>
            <w:tcW w:w="547" w:type="pct"/>
          </w:tcPr>
          <w:p w14:paraId="57E02614" w14:textId="77777777" w:rsidR="003B4CBE" w:rsidRPr="49EBF43A" w:rsidRDefault="003B4CBE" w:rsidP="003B4CBE">
            <w:pPr>
              <w:pStyle w:val="TableHeading"/>
              <w:rPr>
                <w:rFonts w:ascii="Calibri" w:eastAsia="Calibri" w:hAnsi="Calibri"/>
                <w:color w:val="000000" w:themeColor="text1"/>
                <w:szCs w:val="18"/>
              </w:rPr>
            </w:pPr>
          </w:p>
        </w:tc>
        <w:tc>
          <w:tcPr>
            <w:tcW w:w="547" w:type="pct"/>
          </w:tcPr>
          <w:p w14:paraId="4D21A634" w14:textId="77777777" w:rsidR="003B4CBE" w:rsidRPr="49EBF43A" w:rsidRDefault="003B4CBE" w:rsidP="003B4CBE">
            <w:pPr>
              <w:pStyle w:val="TableHeading"/>
              <w:rPr>
                <w:rFonts w:ascii="Calibri" w:eastAsia="Calibri" w:hAnsi="Calibri"/>
                <w:color w:val="000000" w:themeColor="text1"/>
                <w:szCs w:val="18"/>
              </w:rPr>
            </w:pPr>
          </w:p>
        </w:tc>
        <w:tc>
          <w:tcPr>
            <w:tcW w:w="547" w:type="pct"/>
          </w:tcPr>
          <w:p w14:paraId="1EF20A09" w14:textId="77777777" w:rsidR="003B4CBE" w:rsidRPr="49EBF43A" w:rsidRDefault="003B4CBE" w:rsidP="003B4CBE">
            <w:pPr>
              <w:pStyle w:val="TableHeading"/>
              <w:rPr>
                <w:rFonts w:ascii="Calibri" w:eastAsia="Calibri" w:hAnsi="Calibri"/>
                <w:color w:val="000000" w:themeColor="text1"/>
                <w:szCs w:val="18"/>
              </w:rPr>
            </w:pPr>
          </w:p>
        </w:tc>
        <w:tc>
          <w:tcPr>
            <w:tcW w:w="547" w:type="pct"/>
          </w:tcPr>
          <w:p w14:paraId="4677B963" w14:textId="77777777" w:rsidR="003B4CBE" w:rsidRPr="49EBF43A" w:rsidRDefault="003B4CBE" w:rsidP="003B4CBE">
            <w:pPr>
              <w:pStyle w:val="TableHeading"/>
              <w:rPr>
                <w:rFonts w:ascii="Calibri" w:eastAsia="Calibri" w:hAnsi="Calibri"/>
                <w:color w:val="000000" w:themeColor="text1"/>
                <w:szCs w:val="18"/>
              </w:rPr>
            </w:pPr>
          </w:p>
        </w:tc>
        <w:tc>
          <w:tcPr>
            <w:tcW w:w="545" w:type="pct"/>
          </w:tcPr>
          <w:p w14:paraId="7A0FD4B1" w14:textId="77777777" w:rsidR="003B4CBE" w:rsidRPr="49EBF43A" w:rsidRDefault="003B4CBE" w:rsidP="003B4CBE">
            <w:pPr>
              <w:pStyle w:val="TableHeading"/>
              <w:rPr>
                <w:rFonts w:ascii="Calibri" w:eastAsia="Calibri" w:hAnsi="Calibri"/>
                <w:color w:val="000000" w:themeColor="text1"/>
                <w:szCs w:val="18"/>
              </w:rPr>
            </w:pPr>
          </w:p>
        </w:tc>
      </w:tr>
      <w:tr w:rsidR="003B4CBE" w14:paraId="1C784CC8" w14:textId="77777777" w:rsidTr="003B4CBE">
        <w:tc>
          <w:tcPr>
            <w:tcW w:w="1720" w:type="pct"/>
          </w:tcPr>
          <w:p w14:paraId="4557D62D" w14:textId="410BFA5B" w:rsidR="003B4CBE" w:rsidRPr="003B4E94" w:rsidRDefault="003B4CBE" w:rsidP="003B4CBE">
            <w:pPr>
              <w:pStyle w:val="TableText"/>
            </w:pPr>
            <w:r w:rsidRPr="003B4E94">
              <w:t>Action 1. Better alignment of animal welfare arrangements across states and territories.</w:t>
            </w:r>
          </w:p>
        </w:tc>
        <w:tc>
          <w:tcPr>
            <w:tcW w:w="548" w:type="pct"/>
          </w:tcPr>
          <w:p w14:paraId="55C0439A" w14:textId="03904E9A"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70.1%</w:t>
            </w:r>
          </w:p>
        </w:tc>
        <w:tc>
          <w:tcPr>
            <w:tcW w:w="547" w:type="pct"/>
          </w:tcPr>
          <w:p w14:paraId="4BEE612F" w14:textId="52241FBE"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8.2%</w:t>
            </w:r>
          </w:p>
        </w:tc>
        <w:tc>
          <w:tcPr>
            <w:tcW w:w="547" w:type="pct"/>
          </w:tcPr>
          <w:p w14:paraId="131313AE" w14:textId="4EE2A5E6"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1.9%</w:t>
            </w:r>
          </w:p>
        </w:tc>
        <w:tc>
          <w:tcPr>
            <w:tcW w:w="547" w:type="pct"/>
          </w:tcPr>
          <w:p w14:paraId="5DE6B840" w14:textId="68033547"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1.7%</w:t>
            </w:r>
          </w:p>
        </w:tc>
        <w:tc>
          <w:tcPr>
            <w:tcW w:w="547" w:type="pct"/>
          </w:tcPr>
          <w:p w14:paraId="7737585F" w14:textId="5E1FE4FE"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1.7%</w:t>
            </w:r>
          </w:p>
        </w:tc>
        <w:tc>
          <w:tcPr>
            <w:tcW w:w="545" w:type="pct"/>
          </w:tcPr>
          <w:p w14:paraId="21462EA6" w14:textId="08A0DC50"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16.3%</w:t>
            </w:r>
          </w:p>
        </w:tc>
      </w:tr>
      <w:tr w:rsidR="003B4CBE" w14:paraId="7AEE65EE" w14:textId="745D4066" w:rsidTr="003B4CBE">
        <w:tc>
          <w:tcPr>
            <w:tcW w:w="1720" w:type="pct"/>
          </w:tcPr>
          <w:p w14:paraId="57F94EF7" w14:textId="5EE62393" w:rsidR="003B4CBE" w:rsidRDefault="003B4CBE" w:rsidP="003B4CBE">
            <w:pPr>
              <w:pStyle w:val="TableText"/>
            </w:pPr>
            <w:r w:rsidRPr="004D46E4">
              <w:t>Action 2. Identifying core skills, capabilities and education, training or awareness programs.</w:t>
            </w:r>
          </w:p>
        </w:tc>
        <w:tc>
          <w:tcPr>
            <w:tcW w:w="548" w:type="pct"/>
          </w:tcPr>
          <w:p w14:paraId="0B58B915" w14:textId="3FE0BDA3"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64.6%</w:t>
            </w:r>
          </w:p>
        </w:tc>
        <w:tc>
          <w:tcPr>
            <w:tcW w:w="547" w:type="pct"/>
          </w:tcPr>
          <w:p w14:paraId="540F127F" w14:textId="41665FFA"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12.8%</w:t>
            </w:r>
          </w:p>
        </w:tc>
        <w:tc>
          <w:tcPr>
            <w:tcW w:w="547" w:type="pct"/>
          </w:tcPr>
          <w:p w14:paraId="3CF033F2" w14:textId="02DB8164"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3.0%</w:t>
            </w:r>
          </w:p>
        </w:tc>
        <w:tc>
          <w:tcPr>
            <w:tcW w:w="547" w:type="pct"/>
          </w:tcPr>
          <w:p w14:paraId="2F552400" w14:textId="74D041F5"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1.7%</w:t>
            </w:r>
          </w:p>
        </w:tc>
        <w:tc>
          <w:tcPr>
            <w:tcW w:w="547" w:type="pct"/>
          </w:tcPr>
          <w:p w14:paraId="512F7E15" w14:textId="29836362"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2.1%</w:t>
            </w:r>
          </w:p>
        </w:tc>
        <w:tc>
          <w:tcPr>
            <w:tcW w:w="545" w:type="pct"/>
          </w:tcPr>
          <w:p w14:paraId="4A23BD65" w14:textId="10BD885B"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15.8%</w:t>
            </w:r>
          </w:p>
        </w:tc>
      </w:tr>
      <w:tr w:rsidR="003B4CBE" w14:paraId="2BB06D28" w14:textId="60FE996D" w:rsidTr="003B4CBE">
        <w:tc>
          <w:tcPr>
            <w:tcW w:w="1720" w:type="pct"/>
          </w:tcPr>
          <w:p w14:paraId="26C954C6" w14:textId="2545A697" w:rsidR="003B4CBE" w:rsidRDefault="003B4CBE" w:rsidP="003B4CBE">
            <w:pPr>
              <w:pStyle w:val="TableText"/>
            </w:pPr>
            <w:r w:rsidRPr="006A516C">
              <w:t>Action 3. Defining what good animal welfare looks like and showcasing good animal welfare outcomes in Australia.</w:t>
            </w:r>
          </w:p>
        </w:tc>
        <w:tc>
          <w:tcPr>
            <w:tcW w:w="548" w:type="pct"/>
          </w:tcPr>
          <w:p w14:paraId="21285B7B" w14:textId="5EAA269E"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69.3%</w:t>
            </w:r>
          </w:p>
        </w:tc>
        <w:tc>
          <w:tcPr>
            <w:tcW w:w="547" w:type="pct"/>
          </w:tcPr>
          <w:p w14:paraId="1612BDE6" w14:textId="76C0F67D"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10.1%</w:t>
            </w:r>
          </w:p>
        </w:tc>
        <w:tc>
          <w:tcPr>
            <w:tcW w:w="547" w:type="pct"/>
          </w:tcPr>
          <w:p w14:paraId="74827F79" w14:textId="1F772711"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2.1%</w:t>
            </w:r>
          </w:p>
        </w:tc>
        <w:tc>
          <w:tcPr>
            <w:tcW w:w="547" w:type="pct"/>
          </w:tcPr>
          <w:p w14:paraId="2674E7A0" w14:textId="109D20B8"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1.4%</w:t>
            </w:r>
          </w:p>
        </w:tc>
        <w:tc>
          <w:tcPr>
            <w:tcW w:w="547" w:type="pct"/>
          </w:tcPr>
          <w:p w14:paraId="426A3855" w14:textId="3D7EFF3B"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1.7%</w:t>
            </w:r>
          </w:p>
        </w:tc>
        <w:tc>
          <w:tcPr>
            <w:tcW w:w="545" w:type="pct"/>
          </w:tcPr>
          <w:p w14:paraId="017E00FF" w14:textId="4497A5FD"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15.5%</w:t>
            </w:r>
          </w:p>
        </w:tc>
      </w:tr>
      <w:tr w:rsidR="003B4CBE" w14:paraId="3C30C395" w14:textId="09E05D34" w:rsidTr="003B4CBE">
        <w:tc>
          <w:tcPr>
            <w:tcW w:w="1720" w:type="pct"/>
          </w:tcPr>
          <w:p w14:paraId="2A5874BE" w14:textId="725DDA11" w:rsidR="003B4CBE" w:rsidRDefault="003B4CBE" w:rsidP="003B4CBE">
            <w:pPr>
              <w:pStyle w:val="TableText"/>
            </w:pPr>
            <w:r w:rsidRPr="007401D0">
              <w:t>Action 4. Identifying and measuring performance indicators for animal welfare.</w:t>
            </w:r>
          </w:p>
        </w:tc>
        <w:tc>
          <w:tcPr>
            <w:tcW w:w="548" w:type="pct"/>
          </w:tcPr>
          <w:p w14:paraId="2F6EB68A" w14:textId="4FEFA2B8"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66.3%</w:t>
            </w:r>
          </w:p>
        </w:tc>
        <w:tc>
          <w:tcPr>
            <w:tcW w:w="547" w:type="pct"/>
          </w:tcPr>
          <w:p w14:paraId="038F1DDB" w14:textId="432AFB5E"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10.2%</w:t>
            </w:r>
          </w:p>
        </w:tc>
        <w:tc>
          <w:tcPr>
            <w:tcW w:w="547" w:type="pct"/>
          </w:tcPr>
          <w:p w14:paraId="46ECA5CA" w14:textId="6276EE67"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4.2%</w:t>
            </w:r>
          </w:p>
        </w:tc>
        <w:tc>
          <w:tcPr>
            <w:tcW w:w="547" w:type="pct"/>
          </w:tcPr>
          <w:p w14:paraId="72D91B47" w14:textId="34B1C461"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1.6%</w:t>
            </w:r>
          </w:p>
        </w:tc>
        <w:tc>
          <w:tcPr>
            <w:tcW w:w="547" w:type="pct"/>
          </w:tcPr>
          <w:p w14:paraId="5213087F" w14:textId="40433CBB"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2.1%</w:t>
            </w:r>
          </w:p>
        </w:tc>
        <w:tc>
          <w:tcPr>
            <w:tcW w:w="545" w:type="pct"/>
          </w:tcPr>
          <w:p w14:paraId="690F6A45" w14:textId="32875A3D"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15.6%</w:t>
            </w:r>
          </w:p>
        </w:tc>
      </w:tr>
      <w:tr w:rsidR="003B4CBE" w14:paraId="366F30E4" w14:textId="2822A4EF" w:rsidTr="003B4CBE">
        <w:tc>
          <w:tcPr>
            <w:tcW w:w="1720" w:type="pct"/>
          </w:tcPr>
          <w:p w14:paraId="35CBF1DD" w14:textId="4388200E" w:rsidR="003B4CBE" w:rsidRDefault="003B4CBE" w:rsidP="003B4CBE">
            <w:pPr>
              <w:pStyle w:val="TableText"/>
            </w:pPr>
            <w:r w:rsidRPr="00F61A87">
              <w:t>Action 5. Sharing of information within the research and development sector to align priorities and prevent duplication.</w:t>
            </w:r>
          </w:p>
        </w:tc>
        <w:tc>
          <w:tcPr>
            <w:tcW w:w="548" w:type="pct"/>
          </w:tcPr>
          <w:p w14:paraId="4B7541FB" w14:textId="5F106BED"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62.2%</w:t>
            </w:r>
          </w:p>
        </w:tc>
        <w:tc>
          <w:tcPr>
            <w:tcW w:w="547" w:type="pct"/>
          </w:tcPr>
          <w:p w14:paraId="734F4114" w14:textId="51B28E35"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11.8%</w:t>
            </w:r>
          </w:p>
        </w:tc>
        <w:tc>
          <w:tcPr>
            <w:tcW w:w="547" w:type="pct"/>
          </w:tcPr>
          <w:p w14:paraId="074F6691" w14:textId="2A527F57"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5.9%</w:t>
            </w:r>
          </w:p>
        </w:tc>
        <w:tc>
          <w:tcPr>
            <w:tcW w:w="547" w:type="pct"/>
          </w:tcPr>
          <w:p w14:paraId="788973C1" w14:textId="58F98E56"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2.6%</w:t>
            </w:r>
          </w:p>
        </w:tc>
        <w:tc>
          <w:tcPr>
            <w:tcW w:w="547" w:type="pct"/>
          </w:tcPr>
          <w:p w14:paraId="1681D1CD" w14:textId="3D86EEFC"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1.7%</w:t>
            </w:r>
          </w:p>
        </w:tc>
        <w:tc>
          <w:tcPr>
            <w:tcW w:w="545" w:type="pct"/>
          </w:tcPr>
          <w:p w14:paraId="33DC6C04" w14:textId="7C98E073"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15.8%</w:t>
            </w:r>
          </w:p>
        </w:tc>
      </w:tr>
      <w:tr w:rsidR="003B4CBE" w14:paraId="35D98D19" w14:textId="2F521C68" w:rsidTr="003B4CBE">
        <w:tc>
          <w:tcPr>
            <w:tcW w:w="1720" w:type="pct"/>
          </w:tcPr>
          <w:p w14:paraId="62B35DD0" w14:textId="70D3A9CB" w:rsidR="003B4CBE" w:rsidRDefault="003B4CBE" w:rsidP="003B4CBE">
            <w:pPr>
              <w:pStyle w:val="TableText"/>
            </w:pPr>
            <w:r w:rsidRPr="00EF032C">
              <w:t>Action 6. Increasing the Australian public's awareness of animal welfare related arrangements and measures.</w:t>
            </w:r>
          </w:p>
        </w:tc>
        <w:tc>
          <w:tcPr>
            <w:tcW w:w="548" w:type="pct"/>
          </w:tcPr>
          <w:p w14:paraId="3117BC19" w14:textId="7AD33726"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62.2%</w:t>
            </w:r>
          </w:p>
        </w:tc>
        <w:tc>
          <w:tcPr>
            <w:tcW w:w="547" w:type="pct"/>
          </w:tcPr>
          <w:p w14:paraId="13248484" w14:textId="10EC58D3"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12.5%</w:t>
            </w:r>
          </w:p>
        </w:tc>
        <w:tc>
          <w:tcPr>
            <w:tcW w:w="547" w:type="pct"/>
          </w:tcPr>
          <w:p w14:paraId="65A929B6" w14:textId="5BDA18F5"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5.2%</w:t>
            </w:r>
          </w:p>
        </w:tc>
        <w:tc>
          <w:tcPr>
            <w:tcW w:w="547" w:type="pct"/>
          </w:tcPr>
          <w:p w14:paraId="20388023" w14:textId="683CEA40"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2.4%</w:t>
            </w:r>
          </w:p>
        </w:tc>
        <w:tc>
          <w:tcPr>
            <w:tcW w:w="547" w:type="pct"/>
          </w:tcPr>
          <w:p w14:paraId="13FABF50" w14:textId="32A477FF"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1.7%</w:t>
            </w:r>
          </w:p>
        </w:tc>
        <w:tc>
          <w:tcPr>
            <w:tcW w:w="545" w:type="pct"/>
          </w:tcPr>
          <w:p w14:paraId="153A1EAE" w14:textId="3A1E3530"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16.0%</w:t>
            </w:r>
          </w:p>
        </w:tc>
      </w:tr>
      <w:tr w:rsidR="003B4CBE" w14:paraId="4AEE8C38" w14:textId="77777777" w:rsidTr="003B4CBE">
        <w:tc>
          <w:tcPr>
            <w:tcW w:w="1720" w:type="pct"/>
          </w:tcPr>
          <w:p w14:paraId="3F49E026" w14:textId="0780FD76" w:rsidR="003B4CBE" w:rsidRPr="00EF032C" w:rsidRDefault="003B4CBE" w:rsidP="003B4CBE">
            <w:pPr>
              <w:pStyle w:val="TableText"/>
            </w:pPr>
            <w:r w:rsidRPr="006E21D7">
              <w:t>Action 7. Identifying all stakeholders and developing ways to share information and collaborate.</w:t>
            </w:r>
          </w:p>
        </w:tc>
        <w:tc>
          <w:tcPr>
            <w:tcW w:w="548" w:type="pct"/>
          </w:tcPr>
          <w:p w14:paraId="3BB5F239" w14:textId="1BF0F32F"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59.0%</w:t>
            </w:r>
          </w:p>
        </w:tc>
        <w:tc>
          <w:tcPr>
            <w:tcW w:w="547" w:type="pct"/>
          </w:tcPr>
          <w:p w14:paraId="13D43750" w14:textId="4F2408DE"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15.6%</w:t>
            </w:r>
          </w:p>
        </w:tc>
        <w:tc>
          <w:tcPr>
            <w:tcW w:w="547" w:type="pct"/>
          </w:tcPr>
          <w:p w14:paraId="3E585A75" w14:textId="324A4F74"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4.9%</w:t>
            </w:r>
          </w:p>
        </w:tc>
        <w:tc>
          <w:tcPr>
            <w:tcW w:w="547" w:type="pct"/>
          </w:tcPr>
          <w:p w14:paraId="115BD732" w14:textId="05499FC4"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2.8%</w:t>
            </w:r>
          </w:p>
        </w:tc>
        <w:tc>
          <w:tcPr>
            <w:tcW w:w="547" w:type="pct"/>
          </w:tcPr>
          <w:p w14:paraId="56D6CF1E" w14:textId="7C25EC00"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2.1%</w:t>
            </w:r>
          </w:p>
        </w:tc>
        <w:tc>
          <w:tcPr>
            <w:tcW w:w="545" w:type="pct"/>
          </w:tcPr>
          <w:p w14:paraId="1463C81C" w14:textId="68169BA5"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15.6%</w:t>
            </w:r>
          </w:p>
        </w:tc>
      </w:tr>
      <w:tr w:rsidR="003B4CBE" w14:paraId="52368EAE" w14:textId="77777777" w:rsidTr="003B4CBE">
        <w:tc>
          <w:tcPr>
            <w:tcW w:w="1720" w:type="pct"/>
          </w:tcPr>
          <w:p w14:paraId="19CCD353" w14:textId="4B4EA7CA" w:rsidR="003B4CBE" w:rsidRPr="006E21D7" w:rsidRDefault="003B4CBE" w:rsidP="003B4CBE">
            <w:pPr>
              <w:pStyle w:val="TableHeading"/>
            </w:pPr>
            <w:r>
              <w:t>Chapter-specific actions</w:t>
            </w:r>
          </w:p>
        </w:tc>
        <w:tc>
          <w:tcPr>
            <w:tcW w:w="548" w:type="pct"/>
          </w:tcPr>
          <w:p w14:paraId="54CFDAC5" w14:textId="062BD7AD" w:rsidR="003B4CBE" w:rsidRPr="49EBF43A" w:rsidRDefault="003B4CBE" w:rsidP="003B4CBE">
            <w:pPr>
              <w:pStyle w:val="TableHeading"/>
              <w:rPr>
                <w:rFonts w:ascii="Calibri" w:eastAsia="Calibri" w:hAnsi="Calibri"/>
                <w:color w:val="000000" w:themeColor="text1"/>
                <w:szCs w:val="18"/>
              </w:rPr>
            </w:pPr>
          </w:p>
        </w:tc>
        <w:tc>
          <w:tcPr>
            <w:tcW w:w="547" w:type="pct"/>
          </w:tcPr>
          <w:p w14:paraId="1C3C001E" w14:textId="5FF99DE9" w:rsidR="003B4CBE" w:rsidRPr="49EBF43A" w:rsidRDefault="003B4CBE" w:rsidP="003B4CBE">
            <w:pPr>
              <w:pStyle w:val="TableHeading"/>
              <w:rPr>
                <w:rFonts w:ascii="Calibri" w:eastAsia="Calibri" w:hAnsi="Calibri"/>
                <w:color w:val="000000" w:themeColor="text1"/>
                <w:szCs w:val="18"/>
              </w:rPr>
            </w:pPr>
          </w:p>
        </w:tc>
        <w:tc>
          <w:tcPr>
            <w:tcW w:w="547" w:type="pct"/>
          </w:tcPr>
          <w:p w14:paraId="6B0B7A3A" w14:textId="2CD0C3F0" w:rsidR="003B4CBE" w:rsidRPr="49EBF43A" w:rsidRDefault="003B4CBE" w:rsidP="003B4CBE">
            <w:pPr>
              <w:pStyle w:val="TableHeading"/>
              <w:rPr>
                <w:rFonts w:ascii="Calibri" w:eastAsia="Calibri" w:hAnsi="Calibri"/>
                <w:color w:val="000000" w:themeColor="text1"/>
                <w:szCs w:val="18"/>
              </w:rPr>
            </w:pPr>
          </w:p>
        </w:tc>
        <w:tc>
          <w:tcPr>
            <w:tcW w:w="547" w:type="pct"/>
          </w:tcPr>
          <w:p w14:paraId="3AF46583" w14:textId="6A4D26A7" w:rsidR="003B4CBE" w:rsidRPr="49EBF43A" w:rsidRDefault="003B4CBE" w:rsidP="003B4CBE">
            <w:pPr>
              <w:pStyle w:val="TableHeading"/>
              <w:rPr>
                <w:rFonts w:ascii="Calibri" w:eastAsia="Calibri" w:hAnsi="Calibri"/>
                <w:color w:val="000000" w:themeColor="text1"/>
                <w:szCs w:val="18"/>
              </w:rPr>
            </w:pPr>
          </w:p>
        </w:tc>
        <w:tc>
          <w:tcPr>
            <w:tcW w:w="547" w:type="pct"/>
          </w:tcPr>
          <w:p w14:paraId="1A4749FD" w14:textId="6C35E2DD" w:rsidR="003B4CBE" w:rsidRPr="49EBF43A" w:rsidRDefault="003B4CBE" w:rsidP="003B4CBE">
            <w:pPr>
              <w:pStyle w:val="TableHeading"/>
              <w:rPr>
                <w:rFonts w:ascii="Calibri" w:eastAsia="Calibri" w:hAnsi="Calibri"/>
                <w:color w:val="000000" w:themeColor="text1"/>
                <w:szCs w:val="18"/>
              </w:rPr>
            </w:pPr>
          </w:p>
        </w:tc>
        <w:tc>
          <w:tcPr>
            <w:tcW w:w="545" w:type="pct"/>
          </w:tcPr>
          <w:p w14:paraId="72912221" w14:textId="15154648" w:rsidR="003B4CBE" w:rsidRPr="49EBF43A" w:rsidRDefault="003B4CBE" w:rsidP="003B4CBE">
            <w:pPr>
              <w:pStyle w:val="TableHeading"/>
              <w:rPr>
                <w:rFonts w:ascii="Calibri" w:eastAsia="Calibri" w:hAnsi="Calibri"/>
                <w:color w:val="000000" w:themeColor="text1"/>
                <w:szCs w:val="18"/>
              </w:rPr>
            </w:pPr>
          </w:p>
        </w:tc>
      </w:tr>
      <w:tr w:rsidR="003B4CBE" w14:paraId="70223E41" w14:textId="77777777" w:rsidTr="003B4CBE">
        <w:tc>
          <w:tcPr>
            <w:tcW w:w="1720" w:type="pct"/>
          </w:tcPr>
          <w:p w14:paraId="1E3EBE4C" w14:textId="2C015693" w:rsidR="003B4CBE" w:rsidRPr="00415025" w:rsidRDefault="003B4CBE" w:rsidP="003B4CBE">
            <w:pPr>
              <w:pStyle w:val="TableText"/>
            </w:pPr>
            <w:r w:rsidRPr="00415025">
              <w:t>Identifying ongoing funding options for the Australian Code for the Care and Use of Animals for Scientific Purposes review.</w:t>
            </w:r>
          </w:p>
        </w:tc>
        <w:tc>
          <w:tcPr>
            <w:tcW w:w="548" w:type="pct"/>
          </w:tcPr>
          <w:p w14:paraId="68173B94" w14:textId="4A631B1F"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59.9%</w:t>
            </w:r>
          </w:p>
        </w:tc>
        <w:tc>
          <w:tcPr>
            <w:tcW w:w="547" w:type="pct"/>
          </w:tcPr>
          <w:p w14:paraId="5E559207" w14:textId="5714464F"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12.8%</w:t>
            </w:r>
          </w:p>
        </w:tc>
        <w:tc>
          <w:tcPr>
            <w:tcW w:w="547" w:type="pct"/>
          </w:tcPr>
          <w:p w14:paraId="13CFFAA6" w14:textId="3FDA1A91"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4.3%</w:t>
            </w:r>
          </w:p>
        </w:tc>
        <w:tc>
          <w:tcPr>
            <w:tcW w:w="547" w:type="pct"/>
          </w:tcPr>
          <w:p w14:paraId="2CCF7F8F" w14:textId="2D3A0CA9"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4.7%</w:t>
            </w:r>
          </w:p>
        </w:tc>
        <w:tc>
          <w:tcPr>
            <w:tcW w:w="547" w:type="pct"/>
          </w:tcPr>
          <w:p w14:paraId="2F5D4ED7" w14:textId="27047D06"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2.6%</w:t>
            </w:r>
          </w:p>
        </w:tc>
        <w:tc>
          <w:tcPr>
            <w:tcW w:w="545" w:type="pct"/>
          </w:tcPr>
          <w:p w14:paraId="29A6694B" w14:textId="723D098C"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15.6%</w:t>
            </w:r>
          </w:p>
        </w:tc>
      </w:tr>
      <w:tr w:rsidR="003B4CBE" w14:paraId="395D3D59" w14:textId="77777777" w:rsidTr="003B4CBE">
        <w:tc>
          <w:tcPr>
            <w:tcW w:w="1720" w:type="pct"/>
          </w:tcPr>
          <w:p w14:paraId="241FC64F" w14:textId="3B0BDA83" w:rsidR="003B4CBE" w:rsidRPr="00415025" w:rsidRDefault="003B4CBE" w:rsidP="003B4CBE">
            <w:pPr>
              <w:pStyle w:val="TableText"/>
            </w:pPr>
            <w:r w:rsidRPr="00280CD3">
              <w:t>Developing a clear process for measuring animal welfare improvements for animals used in research and teaching to enable comparison of statistics and data over time.</w:t>
            </w:r>
          </w:p>
        </w:tc>
        <w:tc>
          <w:tcPr>
            <w:tcW w:w="548" w:type="pct"/>
          </w:tcPr>
          <w:p w14:paraId="72E475D9" w14:textId="3DFD49CB"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67.2%</w:t>
            </w:r>
          </w:p>
        </w:tc>
        <w:tc>
          <w:tcPr>
            <w:tcW w:w="547" w:type="pct"/>
          </w:tcPr>
          <w:p w14:paraId="3C6F2226" w14:textId="295316EB"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10.4%</w:t>
            </w:r>
          </w:p>
        </w:tc>
        <w:tc>
          <w:tcPr>
            <w:tcW w:w="547" w:type="pct"/>
          </w:tcPr>
          <w:p w14:paraId="47E3C990" w14:textId="6CC78369"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3.5%</w:t>
            </w:r>
          </w:p>
        </w:tc>
        <w:tc>
          <w:tcPr>
            <w:tcW w:w="547" w:type="pct"/>
          </w:tcPr>
          <w:p w14:paraId="0951B9E7" w14:textId="5B75901F"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1.6%</w:t>
            </w:r>
          </w:p>
        </w:tc>
        <w:tc>
          <w:tcPr>
            <w:tcW w:w="547" w:type="pct"/>
          </w:tcPr>
          <w:p w14:paraId="63FF644E" w14:textId="5BAE7EDC"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2.1%</w:t>
            </w:r>
          </w:p>
        </w:tc>
        <w:tc>
          <w:tcPr>
            <w:tcW w:w="545" w:type="pct"/>
          </w:tcPr>
          <w:p w14:paraId="17502337" w14:textId="09173818" w:rsidR="003B4CBE" w:rsidRPr="49EBF43A" w:rsidRDefault="003B4CBE" w:rsidP="003B4CBE">
            <w:pPr>
              <w:pStyle w:val="TableText"/>
              <w:rPr>
                <w:rFonts w:ascii="Calibri" w:eastAsia="Calibri" w:hAnsi="Calibri"/>
                <w:color w:val="000000" w:themeColor="text1"/>
                <w:szCs w:val="18"/>
              </w:rPr>
            </w:pPr>
            <w:r w:rsidRPr="49EBF43A">
              <w:rPr>
                <w:rFonts w:ascii="Calibri" w:eastAsia="Calibri" w:hAnsi="Calibri"/>
                <w:color w:val="000000" w:themeColor="text1"/>
                <w:szCs w:val="18"/>
              </w:rPr>
              <w:t>15.3%</w:t>
            </w:r>
          </w:p>
        </w:tc>
      </w:tr>
    </w:tbl>
    <w:bookmarkEnd w:id="76"/>
    <w:p w14:paraId="56E77C52" w14:textId="03F4E0A6" w:rsidR="0011200D" w:rsidRPr="0011200D" w:rsidRDefault="00D750FB" w:rsidP="00D750FB">
      <w:pPr>
        <w:pStyle w:val="FigureTableNoteSource"/>
        <w:rPr>
          <w:lang w:eastAsia="ja-JP"/>
        </w:rPr>
      </w:pPr>
      <w:r>
        <w:rPr>
          <w:lang w:eastAsia="ja-JP"/>
        </w:rPr>
        <w:t>Due to rounding, total responses for each action may not sum exactly to 100%.</w:t>
      </w:r>
    </w:p>
    <w:p w14:paraId="1910FBEF" w14:textId="58960120" w:rsidR="00D922C7" w:rsidRDefault="00D922C7" w:rsidP="00D922C7">
      <w:pPr>
        <w:pStyle w:val="Heading2"/>
        <w:numPr>
          <w:ilvl w:val="0"/>
          <w:numId w:val="0"/>
        </w:numPr>
        <w:ind w:left="720" w:hanging="720"/>
      </w:pPr>
      <w:bookmarkStart w:id="77" w:name="_Toc211959747"/>
      <w:r>
        <w:lastRenderedPageBreak/>
        <w:t>Appendix C: Workshops</w:t>
      </w:r>
      <w:bookmarkEnd w:id="77"/>
    </w:p>
    <w:p w14:paraId="47D04E2A" w14:textId="36B48571" w:rsidR="00D922C7" w:rsidRDefault="00A04B75" w:rsidP="00D922C7">
      <w:pPr>
        <w:rPr>
          <w:lang w:eastAsia="ja-JP"/>
        </w:rPr>
      </w:pPr>
      <w:r w:rsidRPr="00A04B75">
        <w:rPr>
          <w:lang w:eastAsia="ja-JP"/>
        </w:rPr>
        <w:t xml:space="preserve">In May and June 2025, the first chapter development workshops were held online with stakeholders connected to the </w:t>
      </w:r>
      <w:r w:rsidR="009F7186">
        <w:rPr>
          <w:lang w:eastAsia="ja-JP"/>
        </w:rPr>
        <w:t>a</w:t>
      </w:r>
      <w:r w:rsidRPr="00A04B75">
        <w:rPr>
          <w:lang w:eastAsia="ja-JP"/>
        </w:rPr>
        <w:t xml:space="preserve">quatic </w:t>
      </w:r>
      <w:r w:rsidR="009F7186">
        <w:rPr>
          <w:lang w:eastAsia="ja-JP"/>
        </w:rPr>
        <w:t>a</w:t>
      </w:r>
      <w:r w:rsidRPr="00A04B75">
        <w:rPr>
          <w:lang w:eastAsia="ja-JP"/>
        </w:rPr>
        <w:t xml:space="preserve">nimals and </w:t>
      </w:r>
      <w:r w:rsidR="009F7186">
        <w:rPr>
          <w:lang w:eastAsia="ja-JP"/>
        </w:rPr>
        <w:t>l</w:t>
      </w:r>
      <w:r w:rsidRPr="00A04B75">
        <w:rPr>
          <w:lang w:eastAsia="ja-JP"/>
        </w:rPr>
        <w:t xml:space="preserve">ivestock and </w:t>
      </w:r>
      <w:r w:rsidR="009F7186">
        <w:rPr>
          <w:lang w:eastAsia="ja-JP"/>
        </w:rPr>
        <w:t>p</w:t>
      </w:r>
      <w:r w:rsidRPr="00A04B75">
        <w:rPr>
          <w:lang w:eastAsia="ja-JP"/>
        </w:rPr>
        <w:t>roduction chapters, including people involved in the original AAWS. The objective of these workshops was to use a co-design approach to chapter development and further test the practical actions from the previous strategy for the renewed AAWS. These practical actions included the same cross-sectoral and chapter-specific actions that formed the HYS public consultation survey. The workshops also discussed sectoral opportunities and general feedback on the strategy and chapter development. Feedback received at and following the workshops from a diverse mix of stakeholders sought a change of approach by the department in the way we consulted and developed draft chapters. The department adjusted its consultation processes in response to this feedback, including postponing the planned second chapter development workshops.</w:t>
      </w:r>
    </w:p>
    <w:p w14:paraId="67DE9EB0" w14:textId="77777777" w:rsidR="00385737" w:rsidRDefault="00385737" w:rsidP="00385737">
      <w:pPr>
        <w:pStyle w:val="Heading3"/>
        <w:ind w:left="964" w:hanging="964"/>
        <w:rPr>
          <w:lang w:eastAsia="ja-JP"/>
        </w:rPr>
      </w:pPr>
      <w:bookmarkStart w:id="78" w:name="_Toc211959748"/>
      <w:r>
        <w:rPr>
          <w:lang w:eastAsia="ja-JP"/>
        </w:rPr>
        <w:t>Consultation Methodology</w:t>
      </w:r>
      <w:bookmarkEnd w:id="78"/>
    </w:p>
    <w:p w14:paraId="0E929C07" w14:textId="74BDC61A" w:rsidR="006907C1" w:rsidRDefault="00385737" w:rsidP="00385737">
      <w:pPr>
        <w:rPr>
          <w:lang w:eastAsia="ja-JP"/>
        </w:rPr>
      </w:pPr>
      <w:r>
        <w:rPr>
          <w:lang w:eastAsia="ja-JP"/>
        </w:rPr>
        <w:t xml:space="preserve">The two workshops were held online where participants were asked to engage in conversation about the output of the </w:t>
      </w:r>
      <w:r w:rsidR="009F7186">
        <w:rPr>
          <w:lang w:eastAsia="ja-JP"/>
        </w:rPr>
        <w:t>a</w:t>
      </w:r>
      <w:r>
        <w:rPr>
          <w:lang w:eastAsia="ja-JP"/>
        </w:rPr>
        <w:t xml:space="preserve">quatic </w:t>
      </w:r>
      <w:r w:rsidR="009F7186">
        <w:rPr>
          <w:lang w:eastAsia="ja-JP"/>
        </w:rPr>
        <w:t>a</w:t>
      </w:r>
      <w:r>
        <w:rPr>
          <w:lang w:eastAsia="ja-JP"/>
        </w:rPr>
        <w:t xml:space="preserve">nimals and </w:t>
      </w:r>
      <w:r w:rsidR="009F7186">
        <w:rPr>
          <w:lang w:eastAsia="ja-JP"/>
        </w:rPr>
        <w:t>l</w:t>
      </w:r>
      <w:r>
        <w:rPr>
          <w:lang w:eastAsia="ja-JP"/>
        </w:rPr>
        <w:t xml:space="preserve">ivestock and </w:t>
      </w:r>
      <w:r w:rsidR="009F7186">
        <w:rPr>
          <w:lang w:eastAsia="ja-JP"/>
        </w:rPr>
        <w:t>p</w:t>
      </w:r>
      <w:r>
        <w:rPr>
          <w:lang w:eastAsia="ja-JP"/>
        </w:rPr>
        <w:t>roduction roundtable and share their observations. Participants were also asked to share their one most important idea to progress the chapter as well as any opportunities for additional actions.</w:t>
      </w:r>
    </w:p>
    <w:p w14:paraId="6EE703F9" w14:textId="6A2AFF57" w:rsidR="00A04B75" w:rsidRDefault="00385737" w:rsidP="00385737">
      <w:pPr>
        <w:rPr>
          <w:lang w:eastAsia="ja-JP"/>
        </w:rPr>
      </w:pPr>
      <w:r>
        <w:rPr>
          <w:lang w:eastAsia="ja-JP"/>
        </w:rPr>
        <w:t>The workshops enabled stakeholders to provide feedback on the chapter-specific practical actions and will inform the development of the chapters.</w:t>
      </w:r>
    </w:p>
    <w:p w14:paraId="56F9106C" w14:textId="77777777" w:rsidR="00550BC2" w:rsidRDefault="00550BC2" w:rsidP="00550BC2">
      <w:pPr>
        <w:pStyle w:val="Heading3"/>
        <w:ind w:left="964" w:hanging="964"/>
        <w:rPr>
          <w:lang w:eastAsia="ja-JP"/>
        </w:rPr>
      </w:pPr>
      <w:bookmarkStart w:id="79" w:name="_Toc211959749"/>
      <w:r>
        <w:rPr>
          <w:lang w:eastAsia="ja-JP"/>
        </w:rPr>
        <w:t>Overview of workshop attendees</w:t>
      </w:r>
      <w:bookmarkEnd w:id="79"/>
    </w:p>
    <w:p w14:paraId="2BF7F014" w14:textId="7D5BDB14" w:rsidR="00550BC2" w:rsidRDefault="00550BC2" w:rsidP="00550BC2">
      <w:pPr>
        <w:rPr>
          <w:lang w:eastAsia="ja-JP"/>
        </w:rPr>
      </w:pPr>
      <w:r>
        <w:rPr>
          <w:lang w:eastAsia="ja-JP"/>
        </w:rPr>
        <w:t>There were 1</w:t>
      </w:r>
      <w:r w:rsidR="00D11A10">
        <w:rPr>
          <w:lang w:eastAsia="ja-JP"/>
        </w:rPr>
        <w:t>9</w:t>
      </w:r>
      <w:r>
        <w:rPr>
          <w:lang w:eastAsia="ja-JP"/>
        </w:rPr>
        <w:t xml:space="preserve"> </w:t>
      </w:r>
      <w:r w:rsidR="00F41808">
        <w:rPr>
          <w:lang w:eastAsia="ja-JP"/>
        </w:rPr>
        <w:t>organisations represented</w:t>
      </w:r>
      <w:r>
        <w:rPr>
          <w:lang w:eastAsia="ja-JP"/>
        </w:rPr>
        <w:t xml:space="preserve"> at the </w:t>
      </w:r>
      <w:r w:rsidR="009F7186">
        <w:rPr>
          <w:lang w:eastAsia="ja-JP"/>
        </w:rPr>
        <w:t>a</w:t>
      </w:r>
      <w:r>
        <w:rPr>
          <w:lang w:eastAsia="ja-JP"/>
        </w:rPr>
        <w:t xml:space="preserve">quatic </w:t>
      </w:r>
      <w:proofErr w:type="gramStart"/>
      <w:r w:rsidR="009F7186">
        <w:rPr>
          <w:lang w:eastAsia="ja-JP"/>
        </w:rPr>
        <w:t>a</w:t>
      </w:r>
      <w:r>
        <w:rPr>
          <w:lang w:eastAsia="ja-JP"/>
        </w:rPr>
        <w:t>nimals</w:t>
      </w:r>
      <w:proofErr w:type="gramEnd"/>
      <w:r>
        <w:rPr>
          <w:lang w:eastAsia="ja-JP"/>
        </w:rPr>
        <w:t xml:space="preserve"> workshop event. Demographic information for respondents is presented in</w:t>
      </w:r>
      <w:r w:rsidR="00944048">
        <w:rPr>
          <w:lang w:eastAsia="ja-JP"/>
        </w:rPr>
        <w:t xml:space="preserve"> </w:t>
      </w:r>
      <w:r w:rsidR="00944048">
        <w:rPr>
          <w:lang w:eastAsia="ja-JP"/>
        </w:rPr>
        <w:fldChar w:fldCharType="begin"/>
      </w:r>
      <w:r w:rsidR="00944048">
        <w:rPr>
          <w:lang w:eastAsia="ja-JP"/>
        </w:rPr>
        <w:instrText xml:space="preserve"> REF _Ref211427486 \h </w:instrText>
      </w:r>
      <w:r w:rsidR="00944048">
        <w:rPr>
          <w:lang w:eastAsia="ja-JP"/>
        </w:rPr>
      </w:r>
      <w:r w:rsidR="00944048">
        <w:rPr>
          <w:lang w:eastAsia="ja-JP"/>
        </w:rPr>
        <w:fldChar w:fldCharType="separate"/>
      </w:r>
      <w:r w:rsidR="002B5193">
        <w:t>Table C</w:t>
      </w:r>
      <w:r w:rsidR="002B5193">
        <w:rPr>
          <w:noProof/>
        </w:rPr>
        <w:t>1</w:t>
      </w:r>
      <w:r w:rsidR="00944048">
        <w:rPr>
          <w:lang w:eastAsia="ja-JP"/>
        </w:rPr>
        <w:fldChar w:fldCharType="end"/>
      </w:r>
      <w:r>
        <w:rPr>
          <w:lang w:eastAsia="ja-JP"/>
        </w:rPr>
        <w:t>.</w:t>
      </w:r>
    </w:p>
    <w:p w14:paraId="0181A063" w14:textId="2BF2A5FF" w:rsidR="00385737" w:rsidRDefault="00550BC2" w:rsidP="00550BC2">
      <w:pPr>
        <w:rPr>
          <w:lang w:eastAsia="ja-JP"/>
        </w:rPr>
      </w:pPr>
      <w:r>
        <w:rPr>
          <w:lang w:eastAsia="ja-JP"/>
        </w:rPr>
        <w:t>There were 3</w:t>
      </w:r>
      <w:r w:rsidR="00F41808">
        <w:rPr>
          <w:lang w:eastAsia="ja-JP"/>
        </w:rPr>
        <w:t xml:space="preserve">0 organisations represented </w:t>
      </w:r>
      <w:r>
        <w:rPr>
          <w:lang w:eastAsia="ja-JP"/>
        </w:rPr>
        <w:t xml:space="preserve">at the </w:t>
      </w:r>
      <w:r w:rsidR="009F7186">
        <w:rPr>
          <w:lang w:eastAsia="ja-JP"/>
        </w:rPr>
        <w:t>l</w:t>
      </w:r>
      <w:r>
        <w:rPr>
          <w:lang w:eastAsia="ja-JP"/>
        </w:rPr>
        <w:t xml:space="preserve">ivestock and </w:t>
      </w:r>
      <w:r w:rsidR="009F7186">
        <w:rPr>
          <w:lang w:eastAsia="ja-JP"/>
        </w:rPr>
        <w:t>p</w:t>
      </w:r>
      <w:r>
        <w:rPr>
          <w:lang w:eastAsia="ja-JP"/>
        </w:rPr>
        <w:t xml:space="preserve">roduction workshop event. Demographic information for respondents is presented in </w:t>
      </w:r>
      <w:r w:rsidR="00944048">
        <w:rPr>
          <w:lang w:eastAsia="ja-JP"/>
        </w:rPr>
        <w:fldChar w:fldCharType="begin"/>
      </w:r>
      <w:r w:rsidR="00944048">
        <w:rPr>
          <w:lang w:eastAsia="ja-JP"/>
        </w:rPr>
        <w:instrText xml:space="preserve"> REF _Ref211427497 \h </w:instrText>
      </w:r>
      <w:r w:rsidR="00944048">
        <w:rPr>
          <w:lang w:eastAsia="ja-JP"/>
        </w:rPr>
      </w:r>
      <w:r w:rsidR="00944048">
        <w:rPr>
          <w:lang w:eastAsia="ja-JP"/>
        </w:rPr>
        <w:fldChar w:fldCharType="separate"/>
      </w:r>
      <w:r w:rsidR="002B5193">
        <w:t>Table C</w:t>
      </w:r>
      <w:r w:rsidR="002B5193">
        <w:rPr>
          <w:noProof/>
        </w:rPr>
        <w:t>2</w:t>
      </w:r>
      <w:r w:rsidR="00944048">
        <w:rPr>
          <w:lang w:eastAsia="ja-JP"/>
        </w:rPr>
        <w:fldChar w:fldCharType="end"/>
      </w:r>
      <w:r>
        <w:rPr>
          <w:lang w:eastAsia="ja-JP"/>
        </w:rPr>
        <w:t>.</w:t>
      </w:r>
    </w:p>
    <w:p w14:paraId="28496126" w14:textId="366DE2DB" w:rsidR="006A6212" w:rsidRDefault="006A6212" w:rsidP="00CB75E5">
      <w:pPr>
        <w:pStyle w:val="Heading3"/>
        <w:ind w:left="964" w:hanging="964"/>
        <w:rPr>
          <w:lang w:eastAsia="ja-JP"/>
        </w:rPr>
      </w:pPr>
      <w:bookmarkStart w:id="80" w:name="_Toc211959750"/>
      <w:r>
        <w:rPr>
          <w:lang w:eastAsia="ja-JP"/>
        </w:rPr>
        <w:t>Sample data</w:t>
      </w:r>
      <w:bookmarkEnd w:id="80"/>
    </w:p>
    <w:p w14:paraId="2765B4F7" w14:textId="06A751DC" w:rsidR="00422BA5" w:rsidRDefault="00422BA5" w:rsidP="00422BA5">
      <w:pPr>
        <w:pStyle w:val="Caption"/>
      </w:pPr>
      <w:bookmarkStart w:id="81" w:name="_Ref211427486"/>
      <w:bookmarkStart w:id="82" w:name="_Toc211959761"/>
      <w:r>
        <w:t>Table C</w:t>
      </w:r>
      <w:r>
        <w:fldChar w:fldCharType="begin"/>
      </w:r>
      <w:r>
        <w:instrText xml:space="preserve"> SEQ Table_C \* ARABIC </w:instrText>
      </w:r>
      <w:r>
        <w:fldChar w:fldCharType="separate"/>
      </w:r>
      <w:r w:rsidR="002B5193">
        <w:rPr>
          <w:noProof/>
        </w:rPr>
        <w:t>1</w:t>
      </w:r>
      <w:r>
        <w:rPr>
          <w:noProof/>
        </w:rPr>
        <w:fldChar w:fldCharType="end"/>
      </w:r>
      <w:bookmarkEnd w:id="81"/>
      <w:r>
        <w:t xml:space="preserve"> Aquatic animals workshop sample data</w:t>
      </w:r>
      <w:bookmarkEnd w:id="8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946"/>
        <w:gridCol w:w="2124"/>
      </w:tblGrid>
      <w:tr w:rsidR="00422A54" w14:paraId="2E212A5E" w14:textId="77777777" w:rsidTr="0038614C">
        <w:trPr>
          <w:cantSplit/>
          <w:tblHeader/>
        </w:trPr>
        <w:tc>
          <w:tcPr>
            <w:tcW w:w="3829" w:type="pct"/>
          </w:tcPr>
          <w:p w14:paraId="3C5D17E1" w14:textId="77777777" w:rsidR="00422A54" w:rsidRDefault="00422A54">
            <w:pPr>
              <w:pStyle w:val="TableHeading"/>
            </w:pPr>
            <w:bookmarkStart w:id="83" w:name="Title_C1"/>
            <w:bookmarkEnd w:id="83"/>
            <w:r>
              <w:t>Subcategory</w:t>
            </w:r>
          </w:p>
        </w:tc>
        <w:tc>
          <w:tcPr>
            <w:tcW w:w="1171" w:type="pct"/>
          </w:tcPr>
          <w:p w14:paraId="5A69F677" w14:textId="05B91066" w:rsidR="00422A54" w:rsidRDefault="00422A54" w:rsidP="009719CF">
            <w:pPr>
              <w:pStyle w:val="TableHeading"/>
            </w:pPr>
            <w:r>
              <w:t xml:space="preserve">Number of </w:t>
            </w:r>
            <w:r w:rsidR="00A85057">
              <w:t>organisations</w:t>
            </w:r>
          </w:p>
        </w:tc>
      </w:tr>
      <w:tr w:rsidR="00422A54" w:rsidRPr="0013509C" w14:paraId="1DB5EB2E" w14:textId="77777777" w:rsidTr="0038614C">
        <w:trPr>
          <w:cantSplit/>
          <w:tblHeader/>
        </w:trPr>
        <w:tc>
          <w:tcPr>
            <w:tcW w:w="3829" w:type="pct"/>
          </w:tcPr>
          <w:p w14:paraId="000DE011" w14:textId="0BC046B4" w:rsidR="00422A54" w:rsidRPr="0013509C" w:rsidRDefault="00422A54" w:rsidP="0013509C">
            <w:pPr>
              <w:pStyle w:val="TableText"/>
            </w:pPr>
            <w:r w:rsidRPr="0013509C">
              <w:t>Animal welfare organisation</w:t>
            </w:r>
          </w:p>
        </w:tc>
        <w:tc>
          <w:tcPr>
            <w:tcW w:w="1171" w:type="pct"/>
          </w:tcPr>
          <w:p w14:paraId="2F59A905" w14:textId="214EB18D" w:rsidR="00422A54" w:rsidRPr="0013509C" w:rsidRDefault="00140116" w:rsidP="0013509C">
            <w:pPr>
              <w:pStyle w:val="TableText"/>
              <w:jc w:val="right"/>
            </w:pPr>
            <w:r w:rsidRPr="0013509C">
              <w:t>4</w:t>
            </w:r>
          </w:p>
        </w:tc>
      </w:tr>
      <w:tr w:rsidR="00422A54" w14:paraId="39DD69F9" w14:textId="77777777" w:rsidTr="0038614C">
        <w:trPr>
          <w:cantSplit/>
          <w:tblHeader/>
        </w:trPr>
        <w:tc>
          <w:tcPr>
            <w:tcW w:w="3829" w:type="pct"/>
          </w:tcPr>
          <w:p w14:paraId="269BD732" w14:textId="66FFA2F4" w:rsidR="00422A54" w:rsidRPr="00FE6A1A" w:rsidRDefault="00422A54" w:rsidP="00AE7561">
            <w:pPr>
              <w:pStyle w:val="TableHeading"/>
              <w:rPr>
                <w:b w:val="0"/>
                <w:bCs/>
              </w:rPr>
            </w:pPr>
            <w:r w:rsidRPr="00FE6A1A">
              <w:rPr>
                <w:b w:val="0"/>
                <w:bCs/>
              </w:rPr>
              <w:t xml:space="preserve">Commonwealth </w:t>
            </w:r>
            <w:r w:rsidR="006F2114">
              <w:rPr>
                <w:b w:val="0"/>
                <w:bCs/>
              </w:rPr>
              <w:t>g</w:t>
            </w:r>
            <w:r w:rsidRPr="00FE6A1A">
              <w:rPr>
                <w:b w:val="0"/>
                <w:bCs/>
              </w:rPr>
              <w:t>overnment</w:t>
            </w:r>
          </w:p>
        </w:tc>
        <w:tc>
          <w:tcPr>
            <w:tcW w:w="1171" w:type="pct"/>
          </w:tcPr>
          <w:p w14:paraId="439B5A21" w14:textId="4092B51C" w:rsidR="00422A54" w:rsidRPr="00FE6A1A" w:rsidRDefault="00422A54" w:rsidP="0083629C">
            <w:pPr>
              <w:pStyle w:val="TableHeading"/>
              <w:jc w:val="right"/>
              <w:rPr>
                <w:b w:val="0"/>
                <w:bCs/>
              </w:rPr>
            </w:pPr>
            <w:r w:rsidRPr="00FE6A1A">
              <w:rPr>
                <w:b w:val="0"/>
                <w:bCs/>
              </w:rPr>
              <w:t>2</w:t>
            </w:r>
          </w:p>
        </w:tc>
      </w:tr>
      <w:tr w:rsidR="00422A54" w14:paraId="7B55AB26" w14:textId="77777777" w:rsidTr="0038614C">
        <w:trPr>
          <w:cantSplit/>
          <w:tblHeader/>
        </w:trPr>
        <w:tc>
          <w:tcPr>
            <w:tcW w:w="3829" w:type="pct"/>
          </w:tcPr>
          <w:p w14:paraId="087B3959" w14:textId="321676BD" w:rsidR="00422A54" w:rsidRPr="00FE6A1A" w:rsidRDefault="00140116" w:rsidP="00AE7561">
            <w:pPr>
              <w:pStyle w:val="TableHeading"/>
              <w:rPr>
                <w:b w:val="0"/>
                <w:bCs/>
              </w:rPr>
            </w:pPr>
            <w:r>
              <w:rPr>
                <w:b w:val="0"/>
                <w:bCs/>
              </w:rPr>
              <w:t>Industry p</w:t>
            </w:r>
            <w:r w:rsidR="00422A54" w:rsidRPr="00FE6A1A">
              <w:rPr>
                <w:b w:val="0"/>
                <w:bCs/>
              </w:rPr>
              <w:t>eak body/other industry organisation</w:t>
            </w:r>
          </w:p>
        </w:tc>
        <w:tc>
          <w:tcPr>
            <w:tcW w:w="1171" w:type="pct"/>
          </w:tcPr>
          <w:p w14:paraId="7A53C912" w14:textId="6875ADFC" w:rsidR="00422A54" w:rsidRPr="00FE6A1A" w:rsidRDefault="00D11A10" w:rsidP="0083629C">
            <w:pPr>
              <w:pStyle w:val="TableHeading"/>
              <w:jc w:val="right"/>
              <w:rPr>
                <w:b w:val="0"/>
                <w:bCs/>
              </w:rPr>
            </w:pPr>
            <w:r>
              <w:rPr>
                <w:b w:val="0"/>
                <w:bCs/>
              </w:rPr>
              <w:t>7</w:t>
            </w:r>
          </w:p>
        </w:tc>
      </w:tr>
      <w:tr w:rsidR="00422A54" w14:paraId="7382C700" w14:textId="77777777" w:rsidTr="0038614C">
        <w:trPr>
          <w:cantSplit/>
          <w:tblHeader/>
        </w:trPr>
        <w:tc>
          <w:tcPr>
            <w:tcW w:w="3829" w:type="pct"/>
          </w:tcPr>
          <w:p w14:paraId="3FE62F13" w14:textId="5C11FFDF" w:rsidR="00422A54" w:rsidRPr="00FE6A1A" w:rsidRDefault="00422A54" w:rsidP="00AE7561">
            <w:pPr>
              <w:pStyle w:val="TableHeading"/>
              <w:rPr>
                <w:b w:val="0"/>
                <w:bCs/>
              </w:rPr>
            </w:pPr>
            <w:r w:rsidRPr="00FE6A1A">
              <w:rPr>
                <w:b w:val="0"/>
                <w:bCs/>
              </w:rPr>
              <w:t>State and Territory Government</w:t>
            </w:r>
          </w:p>
        </w:tc>
        <w:tc>
          <w:tcPr>
            <w:tcW w:w="1171" w:type="pct"/>
          </w:tcPr>
          <w:p w14:paraId="7CA8D1BA" w14:textId="4A42E2FE" w:rsidR="00422A54" w:rsidRPr="00FE6A1A" w:rsidRDefault="00140116" w:rsidP="0083629C">
            <w:pPr>
              <w:pStyle w:val="TableHeading"/>
              <w:jc w:val="right"/>
              <w:rPr>
                <w:b w:val="0"/>
                <w:bCs/>
              </w:rPr>
            </w:pPr>
            <w:r>
              <w:rPr>
                <w:b w:val="0"/>
                <w:bCs/>
              </w:rPr>
              <w:t>3</w:t>
            </w:r>
          </w:p>
        </w:tc>
      </w:tr>
      <w:tr w:rsidR="00140116" w14:paraId="4836F9E9" w14:textId="77777777" w:rsidTr="0038614C">
        <w:trPr>
          <w:cantSplit/>
          <w:tblHeader/>
        </w:trPr>
        <w:tc>
          <w:tcPr>
            <w:tcW w:w="3829" w:type="pct"/>
          </w:tcPr>
          <w:p w14:paraId="404182E5" w14:textId="02BAF36C" w:rsidR="00140116" w:rsidRPr="00FE6A1A" w:rsidRDefault="00140116" w:rsidP="00AE7561">
            <w:pPr>
              <w:pStyle w:val="TableHeading"/>
              <w:rPr>
                <w:b w:val="0"/>
                <w:bCs/>
              </w:rPr>
            </w:pPr>
            <w:r>
              <w:rPr>
                <w:b w:val="0"/>
                <w:bCs/>
              </w:rPr>
              <w:t>Other</w:t>
            </w:r>
          </w:p>
        </w:tc>
        <w:tc>
          <w:tcPr>
            <w:tcW w:w="1171" w:type="pct"/>
          </w:tcPr>
          <w:p w14:paraId="2C47593B" w14:textId="7C7F50DE" w:rsidR="00140116" w:rsidRPr="00FE6A1A" w:rsidRDefault="00D11A10" w:rsidP="0083629C">
            <w:pPr>
              <w:pStyle w:val="TableHeading"/>
              <w:jc w:val="right"/>
              <w:rPr>
                <w:b w:val="0"/>
                <w:bCs/>
              </w:rPr>
            </w:pPr>
            <w:r>
              <w:rPr>
                <w:b w:val="0"/>
                <w:bCs/>
              </w:rPr>
              <w:t>3</w:t>
            </w:r>
          </w:p>
        </w:tc>
      </w:tr>
    </w:tbl>
    <w:p w14:paraId="78ABF79C" w14:textId="156C47CB" w:rsidR="00CB04F1" w:rsidRDefault="00CB04F1" w:rsidP="00CB04F1">
      <w:pPr>
        <w:rPr>
          <w:lang w:eastAsia="ja-JP"/>
        </w:rPr>
      </w:pPr>
    </w:p>
    <w:p w14:paraId="497DCB7A" w14:textId="78407A06" w:rsidR="00422BA5" w:rsidRDefault="00422BA5" w:rsidP="00422BA5">
      <w:pPr>
        <w:pStyle w:val="Caption"/>
      </w:pPr>
      <w:bookmarkStart w:id="84" w:name="_Ref211427497"/>
      <w:bookmarkStart w:id="85" w:name="_Toc211959762"/>
      <w:r>
        <w:lastRenderedPageBreak/>
        <w:t>Table C</w:t>
      </w:r>
      <w:r>
        <w:fldChar w:fldCharType="begin"/>
      </w:r>
      <w:r>
        <w:instrText xml:space="preserve"> SEQ Table_C \* ARABIC </w:instrText>
      </w:r>
      <w:r>
        <w:fldChar w:fldCharType="separate"/>
      </w:r>
      <w:r w:rsidR="002B5193">
        <w:rPr>
          <w:noProof/>
        </w:rPr>
        <w:t>2</w:t>
      </w:r>
      <w:r>
        <w:rPr>
          <w:noProof/>
        </w:rPr>
        <w:fldChar w:fldCharType="end"/>
      </w:r>
      <w:bookmarkEnd w:id="84"/>
      <w:r>
        <w:t xml:space="preserve"> Livestock and </w:t>
      </w:r>
      <w:r w:rsidR="009F7186">
        <w:t>p</w:t>
      </w:r>
      <w:r>
        <w:t>roduction animals workshop sample data</w:t>
      </w:r>
      <w:bookmarkEnd w:id="85"/>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946"/>
        <w:gridCol w:w="2124"/>
      </w:tblGrid>
      <w:tr w:rsidR="007B7CBD" w14:paraId="636CAD19" w14:textId="77777777" w:rsidTr="00A85057">
        <w:trPr>
          <w:cantSplit/>
          <w:tblHeader/>
        </w:trPr>
        <w:tc>
          <w:tcPr>
            <w:tcW w:w="3829" w:type="pct"/>
          </w:tcPr>
          <w:p w14:paraId="20830BF1" w14:textId="412E20E9" w:rsidR="007B7CBD" w:rsidRDefault="00533E1E" w:rsidP="00494FE1">
            <w:pPr>
              <w:pStyle w:val="TableHeading"/>
            </w:pPr>
            <w:bookmarkStart w:id="86" w:name="Title_C2"/>
            <w:bookmarkStart w:id="87" w:name="_Hlk210730713"/>
            <w:bookmarkEnd w:id="86"/>
            <w:r>
              <w:t>Stakeholder category</w:t>
            </w:r>
          </w:p>
        </w:tc>
        <w:tc>
          <w:tcPr>
            <w:tcW w:w="1171" w:type="pct"/>
          </w:tcPr>
          <w:p w14:paraId="5E6DDF4F" w14:textId="05E65AC1" w:rsidR="007B7CBD" w:rsidRDefault="007B7CBD" w:rsidP="00494FE1">
            <w:pPr>
              <w:pStyle w:val="TableHeading"/>
            </w:pPr>
            <w:r>
              <w:t xml:space="preserve">Number of </w:t>
            </w:r>
            <w:r w:rsidR="00A85057">
              <w:t>organisations</w:t>
            </w:r>
          </w:p>
        </w:tc>
      </w:tr>
      <w:tr w:rsidR="005916FC" w:rsidRPr="00943D2A" w14:paraId="0BF70334" w14:textId="77777777" w:rsidTr="00943D2A">
        <w:trPr>
          <w:cantSplit/>
          <w:tblHeader/>
        </w:trPr>
        <w:tc>
          <w:tcPr>
            <w:tcW w:w="3829" w:type="pct"/>
          </w:tcPr>
          <w:p w14:paraId="16BDC70D" w14:textId="05E9A51E" w:rsidR="005916FC" w:rsidRPr="00943D2A" w:rsidRDefault="005916FC" w:rsidP="00943D2A">
            <w:pPr>
              <w:pStyle w:val="TableText"/>
            </w:pPr>
            <w:r w:rsidRPr="00943D2A">
              <w:t>Animal welfare organisation</w:t>
            </w:r>
          </w:p>
        </w:tc>
        <w:tc>
          <w:tcPr>
            <w:tcW w:w="1171" w:type="pct"/>
          </w:tcPr>
          <w:p w14:paraId="0989F134" w14:textId="3D7CF0D2" w:rsidR="005916FC" w:rsidRPr="00943D2A" w:rsidRDefault="00943D2A" w:rsidP="00943D2A">
            <w:pPr>
              <w:pStyle w:val="TableText"/>
              <w:jc w:val="right"/>
            </w:pPr>
            <w:r w:rsidRPr="00943D2A">
              <w:t>7</w:t>
            </w:r>
          </w:p>
        </w:tc>
      </w:tr>
      <w:tr w:rsidR="005916FC" w14:paraId="3E7BB1E7" w14:textId="77777777" w:rsidTr="00A85057">
        <w:trPr>
          <w:cantSplit/>
          <w:tblHeader/>
        </w:trPr>
        <w:tc>
          <w:tcPr>
            <w:tcW w:w="3829" w:type="pct"/>
          </w:tcPr>
          <w:p w14:paraId="66D86B71" w14:textId="5A9FCE76" w:rsidR="005916FC" w:rsidRPr="005916FC" w:rsidRDefault="00943D2A" w:rsidP="005916FC">
            <w:pPr>
              <w:pStyle w:val="TableHeading"/>
              <w:rPr>
                <w:b w:val="0"/>
                <w:bCs/>
              </w:rPr>
            </w:pPr>
            <w:r>
              <w:rPr>
                <w:b w:val="0"/>
                <w:bCs/>
              </w:rPr>
              <w:t>Industry p</w:t>
            </w:r>
            <w:r w:rsidR="005916FC" w:rsidRPr="005916FC">
              <w:rPr>
                <w:b w:val="0"/>
                <w:bCs/>
              </w:rPr>
              <w:t>eak body/other industry organisation</w:t>
            </w:r>
          </w:p>
        </w:tc>
        <w:tc>
          <w:tcPr>
            <w:tcW w:w="1171" w:type="pct"/>
          </w:tcPr>
          <w:p w14:paraId="179EB468" w14:textId="36DD9474" w:rsidR="005916FC" w:rsidRPr="005916FC" w:rsidRDefault="00494123" w:rsidP="00593CD5">
            <w:pPr>
              <w:pStyle w:val="TableHeading"/>
              <w:jc w:val="right"/>
              <w:rPr>
                <w:b w:val="0"/>
                <w:bCs/>
              </w:rPr>
            </w:pPr>
            <w:r>
              <w:rPr>
                <w:b w:val="0"/>
                <w:bCs/>
              </w:rPr>
              <w:t>10</w:t>
            </w:r>
          </w:p>
        </w:tc>
      </w:tr>
      <w:tr w:rsidR="005916FC" w14:paraId="226B8F28" w14:textId="77777777" w:rsidTr="00A85057">
        <w:trPr>
          <w:cantSplit/>
          <w:tblHeader/>
        </w:trPr>
        <w:tc>
          <w:tcPr>
            <w:tcW w:w="3829" w:type="pct"/>
          </w:tcPr>
          <w:p w14:paraId="29915836" w14:textId="0F3DB191" w:rsidR="005916FC" w:rsidRPr="005916FC" w:rsidRDefault="005916FC" w:rsidP="005916FC">
            <w:pPr>
              <w:pStyle w:val="TableHeading"/>
              <w:rPr>
                <w:b w:val="0"/>
                <w:bCs/>
              </w:rPr>
            </w:pPr>
            <w:r w:rsidRPr="005916FC">
              <w:rPr>
                <w:b w:val="0"/>
                <w:bCs/>
              </w:rPr>
              <w:t>Research and academia</w:t>
            </w:r>
          </w:p>
        </w:tc>
        <w:tc>
          <w:tcPr>
            <w:tcW w:w="1171" w:type="pct"/>
          </w:tcPr>
          <w:p w14:paraId="47F1CDA8" w14:textId="3589EC0A" w:rsidR="005916FC" w:rsidRPr="005916FC" w:rsidRDefault="00C25437" w:rsidP="00593CD5">
            <w:pPr>
              <w:pStyle w:val="TableHeading"/>
              <w:jc w:val="right"/>
              <w:rPr>
                <w:b w:val="0"/>
                <w:bCs/>
              </w:rPr>
            </w:pPr>
            <w:r>
              <w:rPr>
                <w:b w:val="0"/>
                <w:bCs/>
              </w:rPr>
              <w:t>2</w:t>
            </w:r>
          </w:p>
        </w:tc>
      </w:tr>
      <w:tr w:rsidR="005916FC" w14:paraId="2D638B19" w14:textId="77777777" w:rsidTr="00A85057">
        <w:trPr>
          <w:cantSplit/>
          <w:tblHeader/>
        </w:trPr>
        <w:tc>
          <w:tcPr>
            <w:tcW w:w="3829" w:type="pct"/>
          </w:tcPr>
          <w:p w14:paraId="43E73444" w14:textId="24701F91" w:rsidR="005916FC" w:rsidRPr="005916FC" w:rsidRDefault="005916FC" w:rsidP="005916FC">
            <w:pPr>
              <w:pStyle w:val="TableHeading"/>
              <w:rPr>
                <w:b w:val="0"/>
                <w:bCs/>
              </w:rPr>
            </w:pPr>
            <w:r w:rsidRPr="005916FC">
              <w:rPr>
                <w:b w:val="0"/>
                <w:bCs/>
              </w:rPr>
              <w:t>Rural Research and Development Corporation</w:t>
            </w:r>
          </w:p>
        </w:tc>
        <w:tc>
          <w:tcPr>
            <w:tcW w:w="1171" w:type="pct"/>
          </w:tcPr>
          <w:p w14:paraId="17CCF86F" w14:textId="010BD4E4" w:rsidR="005916FC" w:rsidRPr="005916FC" w:rsidRDefault="00C25437" w:rsidP="00593CD5">
            <w:pPr>
              <w:pStyle w:val="TableHeading"/>
              <w:jc w:val="right"/>
              <w:rPr>
                <w:b w:val="0"/>
                <w:bCs/>
              </w:rPr>
            </w:pPr>
            <w:r>
              <w:rPr>
                <w:b w:val="0"/>
                <w:bCs/>
              </w:rPr>
              <w:t>4</w:t>
            </w:r>
          </w:p>
        </w:tc>
      </w:tr>
      <w:tr w:rsidR="005916FC" w14:paraId="1C50E600" w14:textId="77777777" w:rsidTr="00A85057">
        <w:trPr>
          <w:cantSplit/>
          <w:tblHeader/>
        </w:trPr>
        <w:tc>
          <w:tcPr>
            <w:tcW w:w="3829" w:type="pct"/>
          </w:tcPr>
          <w:p w14:paraId="114BF073" w14:textId="1A2110D2" w:rsidR="005916FC" w:rsidRPr="005916FC" w:rsidRDefault="005916FC" w:rsidP="005916FC">
            <w:pPr>
              <w:pStyle w:val="TableHeading"/>
              <w:rPr>
                <w:b w:val="0"/>
                <w:bCs/>
              </w:rPr>
            </w:pPr>
            <w:r w:rsidRPr="005916FC">
              <w:rPr>
                <w:b w:val="0"/>
                <w:bCs/>
              </w:rPr>
              <w:t>State and Territory Government</w:t>
            </w:r>
          </w:p>
        </w:tc>
        <w:tc>
          <w:tcPr>
            <w:tcW w:w="1171" w:type="pct"/>
          </w:tcPr>
          <w:p w14:paraId="2954265F" w14:textId="018F0B5B" w:rsidR="005916FC" w:rsidRPr="005916FC" w:rsidRDefault="005916FC" w:rsidP="00593CD5">
            <w:pPr>
              <w:pStyle w:val="TableHeading"/>
              <w:jc w:val="right"/>
              <w:rPr>
                <w:b w:val="0"/>
                <w:bCs/>
              </w:rPr>
            </w:pPr>
            <w:r w:rsidRPr="005916FC">
              <w:rPr>
                <w:b w:val="0"/>
                <w:bCs/>
              </w:rPr>
              <w:t>5</w:t>
            </w:r>
          </w:p>
        </w:tc>
      </w:tr>
      <w:tr w:rsidR="005916FC" w14:paraId="62A8D2A8" w14:textId="77777777" w:rsidTr="00A85057">
        <w:trPr>
          <w:cantSplit/>
          <w:tblHeader/>
        </w:trPr>
        <w:tc>
          <w:tcPr>
            <w:tcW w:w="3829" w:type="pct"/>
          </w:tcPr>
          <w:p w14:paraId="0D5C6021" w14:textId="07D18239" w:rsidR="005916FC" w:rsidRPr="005916FC" w:rsidRDefault="005916FC" w:rsidP="005916FC">
            <w:pPr>
              <w:pStyle w:val="TableHeading"/>
              <w:rPr>
                <w:b w:val="0"/>
                <w:bCs/>
              </w:rPr>
            </w:pPr>
            <w:r w:rsidRPr="005916FC">
              <w:rPr>
                <w:b w:val="0"/>
                <w:bCs/>
              </w:rPr>
              <w:t>Other</w:t>
            </w:r>
          </w:p>
        </w:tc>
        <w:tc>
          <w:tcPr>
            <w:tcW w:w="1171" w:type="pct"/>
          </w:tcPr>
          <w:p w14:paraId="2BE09B0B" w14:textId="2B0B8E90" w:rsidR="005916FC" w:rsidRPr="005916FC" w:rsidRDefault="00C25437" w:rsidP="00593CD5">
            <w:pPr>
              <w:pStyle w:val="TableHeading"/>
              <w:jc w:val="right"/>
              <w:rPr>
                <w:b w:val="0"/>
                <w:bCs/>
              </w:rPr>
            </w:pPr>
            <w:r>
              <w:rPr>
                <w:b w:val="0"/>
                <w:bCs/>
              </w:rPr>
              <w:t>2</w:t>
            </w:r>
          </w:p>
        </w:tc>
      </w:tr>
      <w:bookmarkEnd w:id="87"/>
    </w:tbl>
    <w:p w14:paraId="12C8C8EE" w14:textId="4146C6CB" w:rsidR="00CB04F1" w:rsidRPr="00CB04F1" w:rsidRDefault="00CB04F1" w:rsidP="00CB04F1">
      <w:pPr>
        <w:rPr>
          <w:lang w:eastAsia="ja-JP"/>
        </w:rPr>
      </w:pPr>
    </w:p>
    <w:p w14:paraId="19F2CDAB" w14:textId="62548449" w:rsidR="00CB04F1" w:rsidRDefault="00CB04F1" w:rsidP="004C4221">
      <w:pPr>
        <w:pStyle w:val="Heading3"/>
        <w:ind w:left="964" w:hanging="964"/>
        <w:rPr>
          <w:lang w:eastAsia="ja-JP"/>
        </w:rPr>
      </w:pPr>
      <w:bookmarkStart w:id="88" w:name="_Toc211959751"/>
      <w:r>
        <w:rPr>
          <w:lang w:eastAsia="ja-JP"/>
        </w:rPr>
        <w:t>Qualitative data</w:t>
      </w:r>
      <w:bookmarkEnd w:id="88"/>
    </w:p>
    <w:p w14:paraId="732B3D7F" w14:textId="67033CCC" w:rsidR="001D66A6" w:rsidRDefault="001D66A6" w:rsidP="001D66A6">
      <w:pPr>
        <w:rPr>
          <w:lang w:eastAsia="ja-JP"/>
        </w:rPr>
      </w:pPr>
      <w:r>
        <w:rPr>
          <w:lang w:eastAsia="ja-JP"/>
        </w:rPr>
        <w:t xml:space="preserve">The qualitative data section outlines a summary of the feedback heard at the </w:t>
      </w:r>
      <w:r w:rsidR="009F7186">
        <w:rPr>
          <w:lang w:eastAsia="ja-JP"/>
        </w:rPr>
        <w:t>a</w:t>
      </w:r>
      <w:r>
        <w:rPr>
          <w:lang w:eastAsia="ja-JP"/>
        </w:rPr>
        <w:t xml:space="preserve">quatic </w:t>
      </w:r>
      <w:r w:rsidR="009F7186">
        <w:rPr>
          <w:lang w:eastAsia="ja-JP"/>
        </w:rPr>
        <w:t>a</w:t>
      </w:r>
      <w:r>
        <w:rPr>
          <w:lang w:eastAsia="ja-JP"/>
        </w:rPr>
        <w:t xml:space="preserve">nimals and </w:t>
      </w:r>
      <w:r w:rsidR="009F7186">
        <w:rPr>
          <w:lang w:eastAsia="ja-JP"/>
        </w:rPr>
        <w:t>l</w:t>
      </w:r>
      <w:r>
        <w:rPr>
          <w:lang w:eastAsia="ja-JP"/>
        </w:rPr>
        <w:t xml:space="preserve">ivestock and </w:t>
      </w:r>
      <w:r w:rsidR="009F7186">
        <w:rPr>
          <w:lang w:eastAsia="ja-JP"/>
        </w:rPr>
        <w:t>p</w:t>
      </w:r>
      <w:r>
        <w:rPr>
          <w:lang w:eastAsia="ja-JP"/>
        </w:rPr>
        <w:t>roduction workshops.</w:t>
      </w:r>
    </w:p>
    <w:p w14:paraId="263E3A0A" w14:textId="77777777" w:rsidR="006907C1" w:rsidRDefault="001D66A6" w:rsidP="001D66A6">
      <w:pPr>
        <w:rPr>
          <w:lang w:eastAsia="ja-JP"/>
        </w:rPr>
      </w:pPr>
      <w:r>
        <w:rPr>
          <w:lang w:eastAsia="ja-JP"/>
        </w:rPr>
        <w:t>Workshop attendees highlighted that many of the actions identified in the previous strategy remain relevant to the modern context. They also noted that much progress has been made to date on a range of these actions and the renewed AAWS should build on these existing foundations. Some participants reflected that while the actions remain relevant, there were opportunities for consolidation and clarification due to overlap and duplication of intent with many actions. Further, there were calls for a reduction in the number of actions to make priorities clearer to determine where progress is needed most.</w:t>
      </w:r>
    </w:p>
    <w:p w14:paraId="31125819" w14:textId="77777777" w:rsidR="006907C1" w:rsidRDefault="001D66A6" w:rsidP="001D66A6">
      <w:pPr>
        <w:rPr>
          <w:lang w:eastAsia="ja-JP"/>
        </w:rPr>
      </w:pPr>
      <w:r>
        <w:rPr>
          <w:lang w:eastAsia="ja-JP"/>
        </w:rPr>
        <w:t>Additionally, attendees expressed the desire for trend tracking in animal welfare science, community attitudes, industry innovation, and regulatory improvements. Many participants expressed a desire to see decision making underpinned by science, evidence, community expectations and industry realities. The use of the Five Domains model of welfare to guide the AAWS was strongly supported, as well as emphasis for a One Health approach to be integrated into all aspects of the chapter.</w:t>
      </w:r>
    </w:p>
    <w:p w14:paraId="7C99DE2A" w14:textId="0BD483B3" w:rsidR="001D66A6" w:rsidRDefault="001D66A6" w:rsidP="001D66A6">
      <w:pPr>
        <w:rPr>
          <w:lang w:eastAsia="ja-JP"/>
        </w:rPr>
      </w:pPr>
      <w:r>
        <w:rPr>
          <w:lang w:eastAsia="ja-JP"/>
        </w:rPr>
        <w:t xml:space="preserve">Specifically, </w:t>
      </w:r>
      <w:r w:rsidR="009F7186">
        <w:rPr>
          <w:lang w:eastAsia="ja-JP"/>
        </w:rPr>
        <w:t>l</w:t>
      </w:r>
      <w:r>
        <w:rPr>
          <w:lang w:eastAsia="ja-JP"/>
        </w:rPr>
        <w:t xml:space="preserve">ivestock and </w:t>
      </w:r>
      <w:r w:rsidR="009F7186">
        <w:rPr>
          <w:lang w:eastAsia="ja-JP"/>
        </w:rPr>
        <w:t>p</w:t>
      </w:r>
      <w:r>
        <w:rPr>
          <w:lang w:eastAsia="ja-JP"/>
        </w:rPr>
        <w:t>roduction attendees called for enhanced community understanding about livestock production systems.</w:t>
      </w:r>
    </w:p>
    <w:p w14:paraId="119F4DC8" w14:textId="30DC1ACD" w:rsidR="00EC093B" w:rsidRDefault="00EC093B" w:rsidP="00EC093B">
      <w:pPr>
        <w:pStyle w:val="Heading2"/>
        <w:numPr>
          <w:ilvl w:val="0"/>
          <w:numId w:val="0"/>
        </w:numPr>
        <w:ind w:left="720" w:hanging="720"/>
      </w:pPr>
      <w:bookmarkStart w:id="89" w:name="_Toc211959752"/>
      <w:r>
        <w:lastRenderedPageBreak/>
        <w:t>Data Limitations</w:t>
      </w:r>
      <w:bookmarkEnd w:id="89"/>
    </w:p>
    <w:p w14:paraId="44808F6F" w14:textId="77777777" w:rsidR="00BD01A8" w:rsidRDefault="00BD01A8" w:rsidP="00BD01A8">
      <w:pPr>
        <w:rPr>
          <w:lang w:eastAsia="ja-JP"/>
        </w:rPr>
      </w:pPr>
      <w:r>
        <w:rPr>
          <w:lang w:eastAsia="ja-JP"/>
        </w:rPr>
        <w:t>There are some considerations to note when interpreting the survey data:</w:t>
      </w:r>
    </w:p>
    <w:p w14:paraId="130B632E" w14:textId="2E8AD849" w:rsidR="00BD01A8" w:rsidRDefault="00BD01A8" w:rsidP="00EC5904">
      <w:pPr>
        <w:pStyle w:val="ListBullet"/>
        <w:rPr>
          <w:lang w:eastAsia="ja-JP"/>
        </w:rPr>
      </w:pPr>
      <w:r>
        <w:rPr>
          <w:lang w:eastAsia="ja-JP"/>
        </w:rPr>
        <w:t>Since all HYS survey questions were optional, response numbers vary across questions for each chapter. For example, one participant may have answered questions 1.a, 1.c and 1.e, while skipping others, whereas another participant may have responded to all questions for the chapter. To reflect the differences in response numbers, a ‘No response’ column has been included in the tables to indicate when participants did not answer a specific question.</w:t>
      </w:r>
    </w:p>
    <w:p w14:paraId="36E8849F" w14:textId="3BF87A0F" w:rsidR="00BD01A8" w:rsidRDefault="00BD01A8" w:rsidP="00EC5904">
      <w:pPr>
        <w:pStyle w:val="ListBullet"/>
        <w:rPr>
          <w:lang w:eastAsia="ja-JP"/>
        </w:rPr>
      </w:pPr>
      <w:r>
        <w:rPr>
          <w:lang w:eastAsia="ja-JP"/>
        </w:rPr>
        <w:t>Although HYS survey instructions advised participants to select ‘skip’ for chapters not relevant to their interests, responses received suggest this option may not have been consistently used. As a result, ‘not relevant’ responses may reflect a participant’s view the action is not relevant to their area of interest, rather than the action’s relevance to the renewal of the AAWS. While this may have introduced a minor skew to the ‘not relevant</w:t>
      </w:r>
      <w:r w:rsidR="0001626F">
        <w:rPr>
          <w:lang w:eastAsia="ja-JP"/>
        </w:rPr>
        <w:t>’</w:t>
      </w:r>
      <w:r>
        <w:rPr>
          <w:lang w:eastAsia="ja-JP"/>
        </w:rPr>
        <w:t xml:space="preserve"> totals, its overall impact on the findings is considered negligible because of the relatively low ‘not relevant’ totals compared to the high ‘very important’ totals.</w:t>
      </w:r>
    </w:p>
    <w:p w14:paraId="1134A859" w14:textId="6DBEEF81" w:rsidR="00BD01A8" w:rsidRDefault="00BD01A8" w:rsidP="00A725BD">
      <w:pPr>
        <w:pStyle w:val="ListBullet2"/>
        <w:rPr>
          <w:lang w:eastAsia="ja-JP"/>
        </w:rPr>
      </w:pPr>
      <w:r>
        <w:rPr>
          <w:lang w:eastAsia="ja-JP"/>
        </w:rPr>
        <w:t>This skew was not present in the roundtable data as the actions were at the animal-system level and not specific to an animal area like some of the chapter actions.</w:t>
      </w:r>
    </w:p>
    <w:p w14:paraId="4BD41F2D" w14:textId="06FF9EA4" w:rsidR="006907C1" w:rsidRDefault="00BD01A8" w:rsidP="00A725BD">
      <w:pPr>
        <w:pStyle w:val="ListBullet"/>
        <w:rPr>
          <w:lang w:eastAsia="ja-JP"/>
        </w:rPr>
      </w:pPr>
      <w:r>
        <w:rPr>
          <w:lang w:eastAsia="ja-JP"/>
        </w:rPr>
        <w:t xml:space="preserve">The roundtable data is not representative of the full spectrum of the animal groups as it only pertains to </w:t>
      </w:r>
      <w:r w:rsidR="009F7186">
        <w:rPr>
          <w:lang w:eastAsia="ja-JP"/>
        </w:rPr>
        <w:t>a</w:t>
      </w:r>
      <w:r>
        <w:rPr>
          <w:lang w:eastAsia="ja-JP"/>
        </w:rPr>
        <w:t xml:space="preserve">quatic </w:t>
      </w:r>
      <w:r w:rsidR="009F7186">
        <w:rPr>
          <w:lang w:eastAsia="ja-JP"/>
        </w:rPr>
        <w:t>a</w:t>
      </w:r>
      <w:r>
        <w:rPr>
          <w:lang w:eastAsia="ja-JP"/>
        </w:rPr>
        <w:t xml:space="preserve">nimals and </w:t>
      </w:r>
      <w:r w:rsidR="009F7186">
        <w:rPr>
          <w:lang w:eastAsia="ja-JP"/>
        </w:rPr>
        <w:t>l</w:t>
      </w:r>
      <w:r>
        <w:rPr>
          <w:lang w:eastAsia="ja-JP"/>
        </w:rPr>
        <w:t xml:space="preserve">ivestock and </w:t>
      </w:r>
      <w:r w:rsidR="009F7186">
        <w:rPr>
          <w:lang w:eastAsia="ja-JP"/>
        </w:rPr>
        <w:t>p</w:t>
      </w:r>
      <w:r>
        <w:rPr>
          <w:lang w:eastAsia="ja-JP"/>
        </w:rPr>
        <w:t>roduction animal stakeholders.</w:t>
      </w:r>
    </w:p>
    <w:p w14:paraId="06C0AFFC" w14:textId="673F6FF7" w:rsidR="005A7193" w:rsidRDefault="00BD01A8" w:rsidP="00A725BD">
      <w:pPr>
        <w:pStyle w:val="ListBullet"/>
        <w:rPr>
          <w:lang w:eastAsia="ja-JP"/>
        </w:rPr>
      </w:pPr>
      <w:r>
        <w:rPr>
          <w:lang w:eastAsia="ja-JP"/>
        </w:rPr>
        <w:t xml:space="preserve">There was a discrepancy in the roundtable data with a single action, Standards and implementation </w:t>
      </w:r>
      <w:r w:rsidR="00BA1056">
        <w:rPr>
          <w:lang w:eastAsia="ja-JP"/>
        </w:rPr>
        <w:t>(</w:t>
      </w:r>
      <w:r w:rsidR="00BA1056">
        <w:rPr>
          <w:lang w:eastAsia="ja-JP"/>
        </w:rPr>
        <w:fldChar w:fldCharType="begin"/>
      </w:r>
      <w:r w:rsidR="00BA1056">
        <w:rPr>
          <w:lang w:eastAsia="ja-JP"/>
        </w:rPr>
        <w:instrText xml:space="preserve"> REF _Ref211427420 \h </w:instrText>
      </w:r>
      <w:r w:rsidR="00BA1056">
        <w:rPr>
          <w:lang w:eastAsia="ja-JP"/>
        </w:rPr>
      </w:r>
      <w:r w:rsidR="00BA1056">
        <w:rPr>
          <w:lang w:eastAsia="ja-JP"/>
        </w:rPr>
        <w:fldChar w:fldCharType="separate"/>
      </w:r>
      <w:r w:rsidR="002B5193">
        <w:t>Table A</w:t>
      </w:r>
      <w:r w:rsidR="002B5193">
        <w:rPr>
          <w:noProof/>
        </w:rPr>
        <w:t>3</w:t>
      </w:r>
      <w:r w:rsidR="00BA1056">
        <w:rPr>
          <w:lang w:eastAsia="ja-JP"/>
        </w:rPr>
        <w:fldChar w:fldCharType="end"/>
      </w:r>
      <w:r w:rsidR="00BA1056">
        <w:rPr>
          <w:lang w:eastAsia="ja-JP"/>
        </w:rPr>
        <w:t xml:space="preserve">) </w:t>
      </w:r>
      <w:r>
        <w:rPr>
          <w:lang w:eastAsia="ja-JP"/>
        </w:rPr>
        <w:t xml:space="preserve">Action 1, </w:t>
      </w:r>
      <w:r w:rsidR="00E356C5" w:rsidRPr="00E356C5">
        <w:rPr>
          <w:lang w:eastAsia="ja-JP"/>
        </w:rPr>
        <w:t>‘</w:t>
      </w:r>
      <w:r w:rsidRPr="00E356C5">
        <w:rPr>
          <w:lang w:eastAsia="ja-JP"/>
        </w:rPr>
        <w:t>Facilitate the timely development, and revision of codes of practice, standards and guidelines and legislation for the welfare of animals where scientific, social and industry developments justify changes being made to existing practices</w:t>
      </w:r>
      <w:r w:rsidR="00E356C5" w:rsidRPr="00E356C5">
        <w:rPr>
          <w:lang w:eastAsia="ja-JP"/>
        </w:rPr>
        <w:t>’</w:t>
      </w:r>
      <w:r>
        <w:rPr>
          <w:lang w:eastAsia="ja-JP"/>
        </w:rPr>
        <w:t>, producing a total of 54 responses against 52 attendees. Due to the nature of the consultation method, which allowed participants to respond to questions in an organic manner; the discrepancy in response data has been labelled as a human error. Its overall impact on the findings is considered negligible because of the relatively high response rate to ‘Very Important’ totals in this practical action.</w:t>
      </w:r>
    </w:p>
    <w:sectPr w:rsidR="005A7193" w:rsidSect="004C15D5">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8886" w14:textId="77777777" w:rsidR="0095627E" w:rsidRDefault="0095627E">
      <w:r>
        <w:separator/>
      </w:r>
    </w:p>
    <w:p w14:paraId="159F4510" w14:textId="77777777" w:rsidR="0095627E" w:rsidRDefault="0095627E"/>
    <w:p w14:paraId="1A293C20" w14:textId="77777777" w:rsidR="0095627E" w:rsidRDefault="0095627E"/>
  </w:endnote>
  <w:endnote w:type="continuationSeparator" w:id="0">
    <w:p w14:paraId="490BD4F4" w14:textId="77777777" w:rsidR="0095627E" w:rsidRDefault="0095627E">
      <w:r>
        <w:continuationSeparator/>
      </w:r>
    </w:p>
    <w:p w14:paraId="65F56F4D" w14:textId="77777777" w:rsidR="0095627E" w:rsidRDefault="0095627E"/>
    <w:p w14:paraId="13BBD4F0" w14:textId="77777777" w:rsidR="0095627E" w:rsidRDefault="0095627E"/>
  </w:endnote>
  <w:endnote w:type="continuationNotice" w:id="1">
    <w:p w14:paraId="09F0EE3D" w14:textId="77777777" w:rsidR="0095627E" w:rsidRDefault="0095627E" w:rsidP="00274B73">
      <w:pPr>
        <w:pStyle w:val="Footer"/>
      </w:pPr>
    </w:p>
    <w:p w14:paraId="7AF03F2C" w14:textId="77777777" w:rsidR="0095627E" w:rsidRDefault="0095627E"/>
    <w:p w14:paraId="6DB470D8" w14:textId="77777777" w:rsidR="0095627E" w:rsidRDefault="00956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EBCB" w14:textId="77777777" w:rsidR="00CA6C9D" w:rsidRDefault="009622CD" w:rsidP="00274B73">
    <w:pPr>
      <w:pStyle w:val="Footer"/>
    </w:pPr>
    <w:r>
      <w:rPr>
        <w:noProof/>
      </w:rPr>
      <mc:AlternateContent>
        <mc:Choice Requires="wps">
          <w:drawing>
            <wp:anchor distT="0" distB="0" distL="0" distR="0" simplePos="0" relativeHeight="251658242" behindDoc="0" locked="0" layoutInCell="1" allowOverlap="1" wp14:anchorId="4C078AF2" wp14:editId="586A4958">
              <wp:simplePos x="635" y="635"/>
              <wp:positionH relativeFrom="page">
                <wp:align>center</wp:align>
              </wp:positionH>
              <wp:positionV relativeFrom="page">
                <wp:align>bottom</wp:align>
              </wp:positionV>
              <wp:extent cx="551815" cy="404495"/>
              <wp:effectExtent l="0" t="0" r="635" b="0"/>
              <wp:wrapNone/>
              <wp:docPr id="9505370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6CD49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78AF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16CD49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32FD" w14:textId="732EC6C0" w:rsidR="00B861B4" w:rsidRPr="00557543" w:rsidRDefault="009622CD" w:rsidP="001E55BC">
    <w:pPr>
      <w:pStyle w:val="Footer"/>
      <w:tabs>
        <w:tab w:val="clear" w:pos="4536"/>
        <w:tab w:val="center" w:pos="2268"/>
      </w:tabs>
    </w:pPr>
    <w:r>
      <w:rPr>
        <w:noProof/>
      </w:rPr>
      <mc:AlternateContent>
        <mc:Choice Requires="wps">
          <w:drawing>
            <wp:anchor distT="0" distB="0" distL="0" distR="0" simplePos="0" relativeHeight="251658243" behindDoc="0" locked="0" layoutInCell="1" allowOverlap="1" wp14:anchorId="008C903C" wp14:editId="2B860A6A">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0085A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C903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E0085A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1E55BC">
      <w:t>Australian Government</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3836" w14:textId="77777777" w:rsidR="0095627E" w:rsidRDefault="0095627E">
      <w:r>
        <w:separator/>
      </w:r>
    </w:p>
    <w:p w14:paraId="429A3C45" w14:textId="77777777" w:rsidR="0095627E" w:rsidRDefault="0095627E"/>
    <w:p w14:paraId="3206F5F0" w14:textId="77777777" w:rsidR="0095627E" w:rsidRDefault="0095627E"/>
  </w:footnote>
  <w:footnote w:type="continuationSeparator" w:id="0">
    <w:p w14:paraId="6F8BEF32" w14:textId="77777777" w:rsidR="0095627E" w:rsidRDefault="0095627E">
      <w:r>
        <w:continuationSeparator/>
      </w:r>
    </w:p>
    <w:p w14:paraId="66644946" w14:textId="77777777" w:rsidR="0095627E" w:rsidRDefault="0095627E"/>
    <w:p w14:paraId="305BE2DD" w14:textId="77777777" w:rsidR="0095627E" w:rsidRDefault="0095627E"/>
  </w:footnote>
  <w:footnote w:type="continuationNotice" w:id="1">
    <w:p w14:paraId="3842D66E" w14:textId="77777777" w:rsidR="0095627E" w:rsidRDefault="0095627E" w:rsidP="00274B73">
      <w:pPr>
        <w:pStyle w:val="Footer"/>
      </w:pPr>
    </w:p>
    <w:p w14:paraId="772902CA" w14:textId="77777777" w:rsidR="0095627E" w:rsidRDefault="0095627E"/>
    <w:p w14:paraId="7B5CEE80" w14:textId="77777777" w:rsidR="0095627E" w:rsidRDefault="00956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5FAC" w14:textId="77777777" w:rsidR="00B861B4" w:rsidRDefault="009622CD">
    <w:pPr>
      <w:pStyle w:val="Header"/>
    </w:pPr>
    <w:r>
      <w:rPr>
        <w:noProof/>
        <w:lang w:val="en-US"/>
      </w:rPr>
      <mc:AlternateContent>
        <mc:Choice Requires="wps">
          <w:drawing>
            <wp:anchor distT="0" distB="0" distL="0" distR="0" simplePos="0" relativeHeight="251658240" behindDoc="0" locked="0" layoutInCell="1" allowOverlap="1" wp14:anchorId="3039FE32" wp14:editId="3BD980EE">
              <wp:simplePos x="635" y="635"/>
              <wp:positionH relativeFrom="page">
                <wp:align>center</wp:align>
              </wp:positionH>
              <wp:positionV relativeFrom="page">
                <wp:align>top</wp:align>
              </wp:positionV>
              <wp:extent cx="551815" cy="404495"/>
              <wp:effectExtent l="0" t="0" r="635" b="14605"/>
              <wp:wrapNone/>
              <wp:docPr id="20183711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99366E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9FE3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99366E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FD26" w14:textId="56314A49" w:rsidR="00B861B4" w:rsidRDefault="009622CD">
    <w:pPr>
      <w:pStyle w:val="Header"/>
    </w:pPr>
    <w:r>
      <w:rPr>
        <w:noProof/>
        <w:lang w:val="en-US"/>
      </w:rPr>
      <mc:AlternateContent>
        <mc:Choice Requires="wps">
          <w:drawing>
            <wp:anchor distT="0" distB="0" distL="0" distR="0" simplePos="0" relativeHeight="251658241" behindDoc="0" locked="0" layoutInCell="1" allowOverlap="1" wp14:anchorId="22341037" wp14:editId="425EDB15">
              <wp:simplePos x="901065" y="360680"/>
              <wp:positionH relativeFrom="page">
                <wp:align>center</wp:align>
              </wp:positionH>
              <wp:positionV relativeFrom="page">
                <wp:align>top</wp:align>
              </wp:positionV>
              <wp:extent cx="551815" cy="404495"/>
              <wp:effectExtent l="0" t="0" r="635" b="14605"/>
              <wp:wrapNone/>
              <wp:docPr id="1558425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0FB97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4103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70FB97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F434AD">
      <w:t>Australian Animal Welfare Strategy 2025 Consultation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82D9" w14:textId="77777777" w:rsidR="00B861B4" w:rsidRDefault="00C47F47">
    <w:pPr>
      <w:pStyle w:val="Header"/>
      <w:jc w:val="left"/>
    </w:pPr>
    <w:r>
      <w:rPr>
        <w:noProof/>
      </w:rPr>
      <w:drawing>
        <wp:anchor distT="0" distB="0" distL="114300" distR="114300" simplePos="0" relativeHeight="251658244" behindDoc="1" locked="0" layoutInCell="1" allowOverlap="1" wp14:anchorId="504A5C53" wp14:editId="4FC4BCFF">
          <wp:simplePos x="0" y="0"/>
          <wp:positionH relativeFrom="page">
            <wp:posOffset>15903</wp:posOffset>
          </wp:positionH>
          <wp:positionV relativeFrom="paragraph">
            <wp:posOffset>-344141</wp:posOffset>
          </wp:positionV>
          <wp:extent cx="7524057" cy="10662616"/>
          <wp:effectExtent l="0" t="0" r="1270" b="5715"/>
          <wp:wrapNone/>
          <wp:docPr id="1091700440" name="Picture 2"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1318" name="Picture 2" descr="Australian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295" cy="106827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7"/>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AD"/>
    <w:rsid w:val="00002562"/>
    <w:rsid w:val="00002F49"/>
    <w:rsid w:val="000032AD"/>
    <w:rsid w:val="00003DAF"/>
    <w:rsid w:val="0000681D"/>
    <w:rsid w:val="00006D71"/>
    <w:rsid w:val="000070E6"/>
    <w:rsid w:val="00010E37"/>
    <w:rsid w:val="0001124D"/>
    <w:rsid w:val="0001287B"/>
    <w:rsid w:val="00012E2F"/>
    <w:rsid w:val="00014773"/>
    <w:rsid w:val="00015C14"/>
    <w:rsid w:val="0001626F"/>
    <w:rsid w:val="00017238"/>
    <w:rsid w:val="0002009A"/>
    <w:rsid w:val="00020184"/>
    <w:rsid w:val="0002191E"/>
    <w:rsid w:val="000262E4"/>
    <w:rsid w:val="000264BE"/>
    <w:rsid w:val="00026BE5"/>
    <w:rsid w:val="000307BD"/>
    <w:rsid w:val="00032789"/>
    <w:rsid w:val="00033E60"/>
    <w:rsid w:val="000351E6"/>
    <w:rsid w:val="000362C1"/>
    <w:rsid w:val="000372E2"/>
    <w:rsid w:val="000373C5"/>
    <w:rsid w:val="00040370"/>
    <w:rsid w:val="00041924"/>
    <w:rsid w:val="000419F3"/>
    <w:rsid w:val="00041E5C"/>
    <w:rsid w:val="00042EC0"/>
    <w:rsid w:val="00043D85"/>
    <w:rsid w:val="000444ED"/>
    <w:rsid w:val="00044A88"/>
    <w:rsid w:val="000528D2"/>
    <w:rsid w:val="00053936"/>
    <w:rsid w:val="000542FF"/>
    <w:rsid w:val="00054700"/>
    <w:rsid w:val="00055413"/>
    <w:rsid w:val="00055813"/>
    <w:rsid w:val="00056186"/>
    <w:rsid w:val="00060152"/>
    <w:rsid w:val="000601FB"/>
    <w:rsid w:val="00065E74"/>
    <w:rsid w:val="0006724B"/>
    <w:rsid w:val="00067A13"/>
    <w:rsid w:val="0007042F"/>
    <w:rsid w:val="00071927"/>
    <w:rsid w:val="00072797"/>
    <w:rsid w:val="00074100"/>
    <w:rsid w:val="00076469"/>
    <w:rsid w:val="00077C4F"/>
    <w:rsid w:val="00080A2B"/>
    <w:rsid w:val="00084010"/>
    <w:rsid w:val="00084BA2"/>
    <w:rsid w:val="000869AB"/>
    <w:rsid w:val="000869D7"/>
    <w:rsid w:val="00092BA3"/>
    <w:rsid w:val="000941B1"/>
    <w:rsid w:val="000942EE"/>
    <w:rsid w:val="000960F9"/>
    <w:rsid w:val="000965E3"/>
    <w:rsid w:val="00097FA8"/>
    <w:rsid w:val="000A111C"/>
    <w:rsid w:val="000A1447"/>
    <w:rsid w:val="000A22D3"/>
    <w:rsid w:val="000A3EBF"/>
    <w:rsid w:val="000A44B5"/>
    <w:rsid w:val="000A4EAB"/>
    <w:rsid w:val="000A5170"/>
    <w:rsid w:val="000A7AAF"/>
    <w:rsid w:val="000A7CEB"/>
    <w:rsid w:val="000B1357"/>
    <w:rsid w:val="000B2DB1"/>
    <w:rsid w:val="000B2EF5"/>
    <w:rsid w:val="000B2F25"/>
    <w:rsid w:val="000B35BD"/>
    <w:rsid w:val="000B41C4"/>
    <w:rsid w:val="000B5FA0"/>
    <w:rsid w:val="000B638E"/>
    <w:rsid w:val="000B6D97"/>
    <w:rsid w:val="000B779E"/>
    <w:rsid w:val="000B7D5A"/>
    <w:rsid w:val="000C0F45"/>
    <w:rsid w:val="000C1EC5"/>
    <w:rsid w:val="000C20DB"/>
    <w:rsid w:val="000C2A54"/>
    <w:rsid w:val="000C3128"/>
    <w:rsid w:val="000C4260"/>
    <w:rsid w:val="000C4867"/>
    <w:rsid w:val="000C7F64"/>
    <w:rsid w:val="000D0B4B"/>
    <w:rsid w:val="000D0D6D"/>
    <w:rsid w:val="000D22A9"/>
    <w:rsid w:val="000D299C"/>
    <w:rsid w:val="000D34E2"/>
    <w:rsid w:val="000D78B8"/>
    <w:rsid w:val="000E3BCC"/>
    <w:rsid w:val="000E3C0F"/>
    <w:rsid w:val="000E3FD6"/>
    <w:rsid w:val="000E46C4"/>
    <w:rsid w:val="000E4E15"/>
    <w:rsid w:val="000E5599"/>
    <w:rsid w:val="000E752A"/>
    <w:rsid w:val="000E78C3"/>
    <w:rsid w:val="000F193A"/>
    <w:rsid w:val="000F2102"/>
    <w:rsid w:val="000F31AA"/>
    <w:rsid w:val="000F3571"/>
    <w:rsid w:val="000F3F66"/>
    <w:rsid w:val="000F49BB"/>
    <w:rsid w:val="000F5F53"/>
    <w:rsid w:val="000F73CC"/>
    <w:rsid w:val="000F741D"/>
    <w:rsid w:val="00100509"/>
    <w:rsid w:val="001013AD"/>
    <w:rsid w:val="00105446"/>
    <w:rsid w:val="00107595"/>
    <w:rsid w:val="001110E0"/>
    <w:rsid w:val="00111228"/>
    <w:rsid w:val="001116C3"/>
    <w:rsid w:val="00111717"/>
    <w:rsid w:val="0011200D"/>
    <w:rsid w:val="00115F8D"/>
    <w:rsid w:val="00116762"/>
    <w:rsid w:val="00117C77"/>
    <w:rsid w:val="00120E5E"/>
    <w:rsid w:val="00121493"/>
    <w:rsid w:val="0012345B"/>
    <w:rsid w:val="00125F6B"/>
    <w:rsid w:val="00126EC7"/>
    <w:rsid w:val="00131632"/>
    <w:rsid w:val="0013191B"/>
    <w:rsid w:val="0013509C"/>
    <w:rsid w:val="00140116"/>
    <w:rsid w:val="00140509"/>
    <w:rsid w:val="00142CCE"/>
    <w:rsid w:val="001433AB"/>
    <w:rsid w:val="00143B65"/>
    <w:rsid w:val="00143F04"/>
    <w:rsid w:val="00145D1B"/>
    <w:rsid w:val="001461ED"/>
    <w:rsid w:val="00150DEC"/>
    <w:rsid w:val="0015123F"/>
    <w:rsid w:val="0015467C"/>
    <w:rsid w:val="001560EE"/>
    <w:rsid w:val="001563BA"/>
    <w:rsid w:val="00156D24"/>
    <w:rsid w:val="0016201B"/>
    <w:rsid w:val="00163131"/>
    <w:rsid w:val="00163582"/>
    <w:rsid w:val="001641A3"/>
    <w:rsid w:val="00165473"/>
    <w:rsid w:val="001654E1"/>
    <w:rsid w:val="00165715"/>
    <w:rsid w:val="001673BC"/>
    <w:rsid w:val="00171C2F"/>
    <w:rsid w:val="00171FF1"/>
    <w:rsid w:val="00172427"/>
    <w:rsid w:val="001728AE"/>
    <w:rsid w:val="00172ABB"/>
    <w:rsid w:val="001736DE"/>
    <w:rsid w:val="00173D42"/>
    <w:rsid w:val="00174A5A"/>
    <w:rsid w:val="00176594"/>
    <w:rsid w:val="0017699C"/>
    <w:rsid w:val="00177440"/>
    <w:rsid w:val="00182C32"/>
    <w:rsid w:val="001830B3"/>
    <w:rsid w:val="0018596A"/>
    <w:rsid w:val="001868A1"/>
    <w:rsid w:val="001878F0"/>
    <w:rsid w:val="001900BE"/>
    <w:rsid w:val="00190A51"/>
    <w:rsid w:val="00191A2E"/>
    <w:rsid w:val="00191BD2"/>
    <w:rsid w:val="0019260B"/>
    <w:rsid w:val="00192DF2"/>
    <w:rsid w:val="0019451B"/>
    <w:rsid w:val="00195E47"/>
    <w:rsid w:val="0019657A"/>
    <w:rsid w:val="001A2DAD"/>
    <w:rsid w:val="001A35D1"/>
    <w:rsid w:val="001A5E58"/>
    <w:rsid w:val="001A7072"/>
    <w:rsid w:val="001A7A14"/>
    <w:rsid w:val="001B0454"/>
    <w:rsid w:val="001B07FC"/>
    <w:rsid w:val="001B0892"/>
    <w:rsid w:val="001B2176"/>
    <w:rsid w:val="001B2C2C"/>
    <w:rsid w:val="001B2C63"/>
    <w:rsid w:val="001B508F"/>
    <w:rsid w:val="001B62D1"/>
    <w:rsid w:val="001B69E5"/>
    <w:rsid w:val="001C1865"/>
    <w:rsid w:val="001C24B4"/>
    <w:rsid w:val="001C3B76"/>
    <w:rsid w:val="001C51EE"/>
    <w:rsid w:val="001C5803"/>
    <w:rsid w:val="001C70A2"/>
    <w:rsid w:val="001C72A8"/>
    <w:rsid w:val="001C782B"/>
    <w:rsid w:val="001D1278"/>
    <w:rsid w:val="001D1AD6"/>
    <w:rsid w:val="001D3D72"/>
    <w:rsid w:val="001D653B"/>
    <w:rsid w:val="001D66A6"/>
    <w:rsid w:val="001D7D6E"/>
    <w:rsid w:val="001E1D3D"/>
    <w:rsid w:val="001E231B"/>
    <w:rsid w:val="001E50A9"/>
    <w:rsid w:val="001E55BC"/>
    <w:rsid w:val="001E68DA"/>
    <w:rsid w:val="001E7BA6"/>
    <w:rsid w:val="001F0200"/>
    <w:rsid w:val="001F2C32"/>
    <w:rsid w:val="001F2EDA"/>
    <w:rsid w:val="001F532E"/>
    <w:rsid w:val="001F68D3"/>
    <w:rsid w:val="001F73AF"/>
    <w:rsid w:val="00200117"/>
    <w:rsid w:val="00200666"/>
    <w:rsid w:val="00203228"/>
    <w:rsid w:val="00205501"/>
    <w:rsid w:val="00206AD7"/>
    <w:rsid w:val="00210542"/>
    <w:rsid w:val="00215CF0"/>
    <w:rsid w:val="00215D1B"/>
    <w:rsid w:val="0021649B"/>
    <w:rsid w:val="00216882"/>
    <w:rsid w:val="00216AA1"/>
    <w:rsid w:val="002178E0"/>
    <w:rsid w:val="00220FF3"/>
    <w:rsid w:val="00222137"/>
    <w:rsid w:val="0022377D"/>
    <w:rsid w:val="00223946"/>
    <w:rsid w:val="00223C3B"/>
    <w:rsid w:val="00224EB3"/>
    <w:rsid w:val="00232576"/>
    <w:rsid w:val="00232766"/>
    <w:rsid w:val="00232F52"/>
    <w:rsid w:val="002333E1"/>
    <w:rsid w:val="0023590A"/>
    <w:rsid w:val="002371F8"/>
    <w:rsid w:val="00242212"/>
    <w:rsid w:val="00244BE9"/>
    <w:rsid w:val="00250117"/>
    <w:rsid w:val="002506DE"/>
    <w:rsid w:val="00251E0A"/>
    <w:rsid w:val="002528F8"/>
    <w:rsid w:val="00252DAC"/>
    <w:rsid w:val="002540A6"/>
    <w:rsid w:val="00255FBC"/>
    <w:rsid w:val="00255FE9"/>
    <w:rsid w:val="002562D6"/>
    <w:rsid w:val="00256DDC"/>
    <w:rsid w:val="00260127"/>
    <w:rsid w:val="0026239C"/>
    <w:rsid w:val="00263C72"/>
    <w:rsid w:val="00263CB6"/>
    <w:rsid w:val="002653DA"/>
    <w:rsid w:val="00265A2D"/>
    <w:rsid w:val="002660B3"/>
    <w:rsid w:val="00266B5E"/>
    <w:rsid w:val="00266C5A"/>
    <w:rsid w:val="002679B5"/>
    <w:rsid w:val="002703B6"/>
    <w:rsid w:val="00271050"/>
    <w:rsid w:val="00273D67"/>
    <w:rsid w:val="00274166"/>
    <w:rsid w:val="00274B73"/>
    <w:rsid w:val="00274CC3"/>
    <w:rsid w:val="00274FFC"/>
    <w:rsid w:val="0027521A"/>
    <w:rsid w:val="00275281"/>
    <w:rsid w:val="00275918"/>
    <w:rsid w:val="002776E8"/>
    <w:rsid w:val="00281BB6"/>
    <w:rsid w:val="00283CA4"/>
    <w:rsid w:val="00284814"/>
    <w:rsid w:val="00284824"/>
    <w:rsid w:val="00284C5A"/>
    <w:rsid w:val="00284D14"/>
    <w:rsid w:val="00284D1C"/>
    <w:rsid w:val="0028568D"/>
    <w:rsid w:val="00286307"/>
    <w:rsid w:val="002877B5"/>
    <w:rsid w:val="00287FA7"/>
    <w:rsid w:val="00290E86"/>
    <w:rsid w:val="002911ED"/>
    <w:rsid w:val="002914DC"/>
    <w:rsid w:val="002927CD"/>
    <w:rsid w:val="00293535"/>
    <w:rsid w:val="00296D98"/>
    <w:rsid w:val="002A452A"/>
    <w:rsid w:val="002B1DDE"/>
    <w:rsid w:val="002B5193"/>
    <w:rsid w:val="002B5625"/>
    <w:rsid w:val="002C0B7D"/>
    <w:rsid w:val="002C2571"/>
    <w:rsid w:val="002C2694"/>
    <w:rsid w:val="002C3C66"/>
    <w:rsid w:val="002D07BC"/>
    <w:rsid w:val="002D0A78"/>
    <w:rsid w:val="002D0FC6"/>
    <w:rsid w:val="002D34B5"/>
    <w:rsid w:val="002D4851"/>
    <w:rsid w:val="002D4BDA"/>
    <w:rsid w:val="002D5640"/>
    <w:rsid w:val="002D5B0A"/>
    <w:rsid w:val="002D67C2"/>
    <w:rsid w:val="002D74EB"/>
    <w:rsid w:val="002E0793"/>
    <w:rsid w:val="002E2839"/>
    <w:rsid w:val="002E38B1"/>
    <w:rsid w:val="002E688E"/>
    <w:rsid w:val="002F1457"/>
    <w:rsid w:val="002F2162"/>
    <w:rsid w:val="002F27EA"/>
    <w:rsid w:val="002F3665"/>
    <w:rsid w:val="002F3937"/>
    <w:rsid w:val="002F4A10"/>
    <w:rsid w:val="002F4EE6"/>
    <w:rsid w:val="002F708F"/>
    <w:rsid w:val="002F7A2E"/>
    <w:rsid w:val="003007F4"/>
    <w:rsid w:val="003024BD"/>
    <w:rsid w:val="00302D8B"/>
    <w:rsid w:val="003033DD"/>
    <w:rsid w:val="00304AB4"/>
    <w:rsid w:val="003077BA"/>
    <w:rsid w:val="003108B0"/>
    <w:rsid w:val="00310E81"/>
    <w:rsid w:val="00314C28"/>
    <w:rsid w:val="00317D7A"/>
    <w:rsid w:val="003210FF"/>
    <w:rsid w:val="003214B3"/>
    <w:rsid w:val="00324BD0"/>
    <w:rsid w:val="00331CD8"/>
    <w:rsid w:val="00333F35"/>
    <w:rsid w:val="00333FF6"/>
    <w:rsid w:val="003354D5"/>
    <w:rsid w:val="003357C8"/>
    <w:rsid w:val="00335E32"/>
    <w:rsid w:val="00336B6D"/>
    <w:rsid w:val="00337162"/>
    <w:rsid w:val="00337F95"/>
    <w:rsid w:val="00341111"/>
    <w:rsid w:val="00342606"/>
    <w:rsid w:val="00343815"/>
    <w:rsid w:val="00344225"/>
    <w:rsid w:val="00344D3E"/>
    <w:rsid w:val="00344E69"/>
    <w:rsid w:val="003474AD"/>
    <w:rsid w:val="003505F9"/>
    <w:rsid w:val="00350D80"/>
    <w:rsid w:val="00351234"/>
    <w:rsid w:val="003537AD"/>
    <w:rsid w:val="00353DC1"/>
    <w:rsid w:val="00354C6A"/>
    <w:rsid w:val="00355D88"/>
    <w:rsid w:val="00356335"/>
    <w:rsid w:val="00357300"/>
    <w:rsid w:val="00357412"/>
    <w:rsid w:val="00357C7A"/>
    <w:rsid w:val="00360039"/>
    <w:rsid w:val="0036129D"/>
    <w:rsid w:val="00362ABE"/>
    <w:rsid w:val="00364A4A"/>
    <w:rsid w:val="003654AC"/>
    <w:rsid w:val="003657BC"/>
    <w:rsid w:val="00366071"/>
    <w:rsid w:val="0037073B"/>
    <w:rsid w:val="0037192D"/>
    <w:rsid w:val="00377C1E"/>
    <w:rsid w:val="00377D21"/>
    <w:rsid w:val="003800F1"/>
    <w:rsid w:val="0038277A"/>
    <w:rsid w:val="00382858"/>
    <w:rsid w:val="00383EC2"/>
    <w:rsid w:val="00384DB2"/>
    <w:rsid w:val="00385737"/>
    <w:rsid w:val="0038614C"/>
    <w:rsid w:val="003864A2"/>
    <w:rsid w:val="00387596"/>
    <w:rsid w:val="00387853"/>
    <w:rsid w:val="00387E80"/>
    <w:rsid w:val="003922B3"/>
    <w:rsid w:val="003951FC"/>
    <w:rsid w:val="00395407"/>
    <w:rsid w:val="003A102A"/>
    <w:rsid w:val="003A1771"/>
    <w:rsid w:val="003A1D72"/>
    <w:rsid w:val="003A263A"/>
    <w:rsid w:val="003A6F9D"/>
    <w:rsid w:val="003A7475"/>
    <w:rsid w:val="003B1E29"/>
    <w:rsid w:val="003B20FB"/>
    <w:rsid w:val="003B2B52"/>
    <w:rsid w:val="003B3E12"/>
    <w:rsid w:val="003B46B2"/>
    <w:rsid w:val="003B4CBE"/>
    <w:rsid w:val="003B4E94"/>
    <w:rsid w:val="003B6231"/>
    <w:rsid w:val="003B6A77"/>
    <w:rsid w:val="003B7A0D"/>
    <w:rsid w:val="003B7AB7"/>
    <w:rsid w:val="003C175D"/>
    <w:rsid w:val="003C17D6"/>
    <w:rsid w:val="003C1FCE"/>
    <w:rsid w:val="003C540D"/>
    <w:rsid w:val="003C5A3F"/>
    <w:rsid w:val="003C5AFA"/>
    <w:rsid w:val="003C5CB5"/>
    <w:rsid w:val="003D14FA"/>
    <w:rsid w:val="003D248F"/>
    <w:rsid w:val="003D311C"/>
    <w:rsid w:val="003D3863"/>
    <w:rsid w:val="003D4A1A"/>
    <w:rsid w:val="003D4C1F"/>
    <w:rsid w:val="003D5800"/>
    <w:rsid w:val="003E0178"/>
    <w:rsid w:val="003E03BF"/>
    <w:rsid w:val="003E0AF3"/>
    <w:rsid w:val="003E0DF3"/>
    <w:rsid w:val="003E1150"/>
    <w:rsid w:val="003E206D"/>
    <w:rsid w:val="003E75CD"/>
    <w:rsid w:val="003E799B"/>
    <w:rsid w:val="003F0145"/>
    <w:rsid w:val="003F30F2"/>
    <w:rsid w:val="003F48B4"/>
    <w:rsid w:val="003F58F8"/>
    <w:rsid w:val="003F59B7"/>
    <w:rsid w:val="003F5A36"/>
    <w:rsid w:val="00401CE3"/>
    <w:rsid w:val="00404DBE"/>
    <w:rsid w:val="00404F48"/>
    <w:rsid w:val="00405A7E"/>
    <w:rsid w:val="00407311"/>
    <w:rsid w:val="00407E49"/>
    <w:rsid w:val="00410B27"/>
    <w:rsid w:val="00410C67"/>
    <w:rsid w:val="004119A5"/>
    <w:rsid w:val="00411CCC"/>
    <w:rsid w:val="004139FD"/>
    <w:rsid w:val="00414621"/>
    <w:rsid w:val="0041518A"/>
    <w:rsid w:val="0041657A"/>
    <w:rsid w:val="00417427"/>
    <w:rsid w:val="0041746F"/>
    <w:rsid w:val="00422A54"/>
    <w:rsid w:val="00422BA5"/>
    <w:rsid w:val="0042443D"/>
    <w:rsid w:val="004246E3"/>
    <w:rsid w:val="0042548A"/>
    <w:rsid w:val="004257AB"/>
    <w:rsid w:val="00427351"/>
    <w:rsid w:val="00432172"/>
    <w:rsid w:val="004321D0"/>
    <w:rsid w:val="00433514"/>
    <w:rsid w:val="00434065"/>
    <w:rsid w:val="00436BB6"/>
    <w:rsid w:val="00437495"/>
    <w:rsid w:val="00441BFD"/>
    <w:rsid w:val="004441E8"/>
    <w:rsid w:val="004456F7"/>
    <w:rsid w:val="00445FFB"/>
    <w:rsid w:val="00446881"/>
    <w:rsid w:val="00446A9E"/>
    <w:rsid w:val="00447B1B"/>
    <w:rsid w:val="004511CD"/>
    <w:rsid w:val="00451B82"/>
    <w:rsid w:val="00453A7A"/>
    <w:rsid w:val="00453BE5"/>
    <w:rsid w:val="004543D0"/>
    <w:rsid w:val="00455065"/>
    <w:rsid w:val="00460F21"/>
    <w:rsid w:val="00461690"/>
    <w:rsid w:val="00461957"/>
    <w:rsid w:val="00462AB1"/>
    <w:rsid w:val="004630DC"/>
    <w:rsid w:val="004645B6"/>
    <w:rsid w:val="004646D0"/>
    <w:rsid w:val="00466198"/>
    <w:rsid w:val="0046625C"/>
    <w:rsid w:val="00467ABB"/>
    <w:rsid w:val="00467D99"/>
    <w:rsid w:val="00470003"/>
    <w:rsid w:val="00470C21"/>
    <w:rsid w:val="00470CD0"/>
    <w:rsid w:val="00471DA1"/>
    <w:rsid w:val="00473984"/>
    <w:rsid w:val="00476C9E"/>
    <w:rsid w:val="00476EC3"/>
    <w:rsid w:val="00484EF7"/>
    <w:rsid w:val="00486AE6"/>
    <w:rsid w:val="0048793A"/>
    <w:rsid w:val="004911A1"/>
    <w:rsid w:val="00491C63"/>
    <w:rsid w:val="00491E5F"/>
    <w:rsid w:val="00493F3C"/>
    <w:rsid w:val="00494123"/>
    <w:rsid w:val="00494B32"/>
    <w:rsid w:val="00494C1F"/>
    <w:rsid w:val="00494FE1"/>
    <w:rsid w:val="00495309"/>
    <w:rsid w:val="00496D0B"/>
    <w:rsid w:val="004A0A5F"/>
    <w:rsid w:val="004A12EC"/>
    <w:rsid w:val="004A2ED4"/>
    <w:rsid w:val="004A33F3"/>
    <w:rsid w:val="004A3448"/>
    <w:rsid w:val="004A383E"/>
    <w:rsid w:val="004A7240"/>
    <w:rsid w:val="004A775D"/>
    <w:rsid w:val="004B1188"/>
    <w:rsid w:val="004B1516"/>
    <w:rsid w:val="004B1D54"/>
    <w:rsid w:val="004B37F7"/>
    <w:rsid w:val="004B3A5D"/>
    <w:rsid w:val="004B3D92"/>
    <w:rsid w:val="004B3F30"/>
    <w:rsid w:val="004B416A"/>
    <w:rsid w:val="004B51E6"/>
    <w:rsid w:val="004B6E01"/>
    <w:rsid w:val="004C06C4"/>
    <w:rsid w:val="004C14D6"/>
    <w:rsid w:val="004C15D5"/>
    <w:rsid w:val="004C26A8"/>
    <w:rsid w:val="004C320D"/>
    <w:rsid w:val="004C4221"/>
    <w:rsid w:val="004C5642"/>
    <w:rsid w:val="004C67F1"/>
    <w:rsid w:val="004D0465"/>
    <w:rsid w:val="004D46E4"/>
    <w:rsid w:val="004D6ABF"/>
    <w:rsid w:val="004D6C9E"/>
    <w:rsid w:val="004D6DD4"/>
    <w:rsid w:val="004E0F77"/>
    <w:rsid w:val="004E32CB"/>
    <w:rsid w:val="004E3896"/>
    <w:rsid w:val="004E4DFA"/>
    <w:rsid w:val="004F0A29"/>
    <w:rsid w:val="004F3F2A"/>
    <w:rsid w:val="004F5A1D"/>
    <w:rsid w:val="004F7DBA"/>
    <w:rsid w:val="00502D7A"/>
    <w:rsid w:val="0050309E"/>
    <w:rsid w:val="005043EB"/>
    <w:rsid w:val="00506181"/>
    <w:rsid w:val="005069FF"/>
    <w:rsid w:val="00510675"/>
    <w:rsid w:val="00511190"/>
    <w:rsid w:val="005135E3"/>
    <w:rsid w:val="005141DF"/>
    <w:rsid w:val="00514A31"/>
    <w:rsid w:val="00515B19"/>
    <w:rsid w:val="00516CC2"/>
    <w:rsid w:val="00517A68"/>
    <w:rsid w:val="0052160F"/>
    <w:rsid w:val="005216F0"/>
    <w:rsid w:val="00522D3B"/>
    <w:rsid w:val="00522EBB"/>
    <w:rsid w:val="00524E82"/>
    <w:rsid w:val="005258ED"/>
    <w:rsid w:val="005264AE"/>
    <w:rsid w:val="005279E5"/>
    <w:rsid w:val="00527FE1"/>
    <w:rsid w:val="00530244"/>
    <w:rsid w:val="00530630"/>
    <w:rsid w:val="00531660"/>
    <w:rsid w:val="00532C20"/>
    <w:rsid w:val="00533E1E"/>
    <w:rsid w:val="00534A85"/>
    <w:rsid w:val="0053627C"/>
    <w:rsid w:val="00536620"/>
    <w:rsid w:val="00544064"/>
    <w:rsid w:val="005448EC"/>
    <w:rsid w:val="00544913"/>
    <w:rsid w:val="00545FFD"/>
    <w:rsid w:val="005473A5"/>
    <w:rsid w:val="0054748D"/>
    <w:rsid w:val="00550BC2"/>
    <w:rsid w:val="00553F9B"/>
    <w:rsid w:val="0055555B"/>
    <w:rsid w:val="00557543"/>
    <w:rsid w:val="00561C36"/>
    <w:rsid w:val="005649E0"/>
    <w:rsid w:val="00567A0F"/>
    <w:rsid w:val="00570CFC"/>
    <w:rsid w:val="0057112E"/>
    <w:rsid w:val="00571617"/>
    <w:rsid w:val="00571B71"/>
    <w:rsid w:val="00571EF1"/>
    <w:rsid w:val="00572782"/>
    <w:rsid w:val="00572BBE"/>
    <w:rsid w:val="005737B6"/>
    <w:rsid w:val="00573980"/>
    <w:rsid w:val="00574557"/>
    <w:rsid w:val="005765D9"/>
    <w:rsid w:val="00577360"/>
    <w:rsid w:val="00577A80"/>
    <w:rsid w:val="00584498"/>
    <w:rsid w:val="005845A7"/>
    <w:rsid w:val="00585517"/>
    <w:rsid w:val="005864E2"/>
    <w:rsid w:val="00590021"/>
    <w:rsid w:val="005916FC"/>
    <w:rsid w:val="005924FA"/>
    <w:rsid w:val="0059380F"/>
    <w:rsid w:val="00593CD5"/>
    <w:rsid w:val="00593D91"/>
    <w:rsid w:val="0059548E"/>
    <w:rsid w:val="005958E3"/>
    <w:rsid w:val="00597DA3"/>
    <w:rsid w:val="005A0069"/>
    <w:rsid w:val="005A08B1"/>
    <w:rsid w:val="005A12E5"/>
    <w:rsid w:val="005A17C5"/>
    <w:rsid w:val="005A405E"/>
    <w:rsid w:val="005A5EB9"/>
    <w:rsid w:val="005A7193"/>
    <w:rsid w:val="005A74F8"/>
    <w:rsid w:val="005B29CD"/>
    <w:rsid w:val="005B39D7"/>
    <w:rsid w:val="005B4A3C"/>
    <w:rsid w:val="005B5944"/>
    <w:rsid w:val="005B6388"/>
    <w:rsid w:val="005B78BC"/>
    <w:rsid w:val="005C13B9"/>
    <w:rsid w:val="005C1A3B"/>
    <w:rsid w:val="005C2F22"/>
    <w:rsid w:val="005C36F6"/>
    <w:rsid w:val="005C37A5"/>
    <w:rsid w:val="005C4C2A"/>
    <w:rsid w:val="005C73ED"/>
    <w:rsid w:val="005D0B19"/>
    <w:rsid w:val="005D3790"/>
    <w:rsid w:val="005D4197"/>
    <w:rsid w:val="005D68EA"/>
    <w:rsid w:val="005E05EB"/>
    <w:rsid w:val="005E25BD"/>
    <w:rsid w:val="005E26CC"/>
    <w:rsid w:val="005E27F6"/>
    <w:rsid w:val="005F0AF0"/>
    <w:rsid w:val="005F1D66"/>
    <w:rsid w:val="005F2736"/>
    <w:rsid w:val="005F3AE3"/>
    <w:rsid w:val="005F4FC9"/>
    <w:rsid w:val="005F520E"/>
    <w:rsid w:val="005F7ADF"/>
    <w:rsid w:val="00600849"/>
    <w:rsid w:val="006008F7"/>
    <w:rsid w:val="00602476"/>
    <w:rsid w:val="00602CAC"/>
    <w:rsid w:val="0060440E"/>
    <w:rsid w:val="0060512E"/>
    <w:rsid w:val="00607366"/>
    <w:rsid w:val="0061031B"/>
    <w:rsid w:val="00610891"/>
    <w:rsid w:val="0061252C"/>
    <w:rsid w:val="006131D1"/>
    <w:rsid w:val="006134A0"/>
    <w:rsid w:val="006138D1"/>
    <w:rsid w:val="00613DF3"/>
    <w:rsid w:val="00615074"/>
    <w:rsid w:val="00615848"/>
    <w:rsid w:val="00615FA5"/>
    <w:rsid w:val="0061623D"/>
    <w:rsid w:val="0061671E"/>
    <w:rsid w:val="00617747"/>
    <w:rsid w:val="00617DB6"/>
    <w:rsid w:val="0062044D"/>
    <w:rsid w:val="00620875"/>
    <w:rsid w:val="0062234D"/>
    <w:rsid w:val="00623B42"/>
    <w:rsid w:val="00624A52"/>
    <w:rsid w:val="00626168"/>
    <w:rsid w:val="00626693"/>
    <w:rsid w:val="0062772D"/>
    <w:rsid w:val="0063204E"/>
    <w:rsid w:val="006325AD"/>
    <w:rsid w:val="00635C53"/>
    <w:rsid w:val="00636999"/>
    <w:rsid w:val="0063764C"/>
    <w:rsid w:val="00637A39"/>
    <w:rsid w:val="00637D98"/>
    <w:rsid w:val="00643C78"/>
    <w:rsid w:val="006440A9"/>
    <w:rsid w:val="00644CFE"/>
    <w:rsid w:val="006459A4"/>
    <w:rsid w:val="00646558"/>
    <w:rsid w:val="006500D3"/>
    <w:rsid w:val="006501B3"/>
    <w:rsid w:val="00650F0C"/>
    <w:rsid w:val="006553BE"/>
    <w:rsid w:val="00655D60"/>
    <w:rsid w:val="006615B1"/>
    <w:rsid w:val="006618C1"/>
    <w:rsid w:val="00662685"/>
    <w:rsid w:val="00662DD4"/>
    <w:rsid w:val="00663B13"/>
    <w:rsid w:val="00666E1C"/>
    <w:rsid w:val="006713A7"/>
    <w:rsid w:val="0067233A"/>
    <w:rsid w:val="00673248"/>
    <w:rsid w:val="0067473C"/>
    <w:rsid w:val="00677807"/>
    <w:rsid w:val="00680970"/>
    <w:rsid w:val="00680ADB"/>
    <w:rsid w:val="0068134D"/>
    <w:rsid w:val="0068410D"/>
    <w:rsid w:val="0068421B"/>
    <w:rsid w:val="00685713"/>
    <w:rsid w:val="006859A2"/>
    <w:rsid w:val="00685CD0"/>
    <w:rsid w:val="00686D43"/>
    <w:rsid w:val="006907C1"/>
    <w:rsid w:val="00693275"/>
    <w:rsid w:val="006A1501"/>
    <w:rsid w:val="006A42C3"/>
    <w:rsid w:val="006A516C"/>
    <w:rsid w:val="006A5EC6"/>
    <w:rsid w:val="006A6212"/>
    <w:rsid w:val="006B0F8D"/>
    <w:rsid w:val="006B222A"/>
    <w:rsid w:val="006B3546"/>
    <w:rsid w:val="006B4DD0"/>
    <w:rsid w:val="006B5315"/>
    <w:rsid w:val="006B6FCB"/>
    <w:rsid w:val="006C16FF"/>
    <w:rsid w:val="006C261F"/>
    <w:rsid w:val="006C350D"/>
    <w:rsid w:val="006C4CB8"/>
    <w:rsid w:val="006C5145"/>
    <w:rsid w:val="006C6EE0"/>
    <w:rsid w:val="006C7D15"/>
    <w:rsid w:val="006D0108"/>
    <w:rsid w:val="006D0189"/>
    <w:rsid w:val="006D1999"/>
    <w:rsid w:val="006D284F"/>
    <w:rsid w:val="006D3214"/>
    <w:rsid w:val="006D344F"/>
    <w:rsid w:val="006D34BA"/>
    <w:rsid w:val="006D41A2"/>
    <w:rsid w:val="006E001B"/>
    <w:rsid w:val="006E0252"/>
    <w:rsid w:val="006E1A6F"/>
    <w:rsid w:val="006E4E4F"/>
    <w:rsid w:val="006E6712"/>
    <w:rsid w:val="006F2114"/>
    <w:rsid w:val="006F25C7"/>
    <w:rsid w:val="006F3AA1"/>
    <w:rsid w:val="006F46D7"/>
    <w:rsid w:val="006F4B14"/>
    <w:rsid w:val="006F611D"/>
    <w:rsid w:val="006F6656"/>
    <w:rsid w:val="006F7908"/>
    <w:rsid w:val="00701512"/>
    <w:rsid w:val="00701E45"/>
    <w:rsid w:val="00704AA0"/>
    <w:rsid w:val="00705F4D"/>
    <w:rsid w:val="007060E8"/>
    <w:rsid w:val="00710A67"/>
    <w:rsid w:val="007128E2"/>
    <w:rsid w:val="0071381A"/>
    <w:rsid w:val="00713E59"/>
    <w:rsid w:val="00713FEF"/>
    <w:rsid w:val="007148BF"/>
    <w:rsid w:val="00716881"/>
    <w:rsid w:val="007169D6"/>
    <w:rsid w:val="00717A6A"/>
    <w:rsid w:val="00717AA7"/>
    <w:rsid w:val="00723FB1"/>
    <w:rsid w:val="00724A57"/>
    <w:rsid w:val="0072585F"/>
    <w:rsid w:val="007260D1"/>
    <w:rsid w:val="00727367"/>
    <w:rsid w:val="00727927"/>
    <w:rsid w:val="00732471"/>
    <w:rsid w:val="007329B4"/>
    <w:rsid w:val="00732CD9"/>
    <w:rsid w:val="00734A9F"/>
    <w:rsid w:val="00734AC0"/>
    <w:rsid w:val="00735E41"/>
    <w:rsid w:val="00736916"/>
    <w:rsid w:val="0073755A"/>
    <w:rsid w:val="007401D0"/>
    <w:rsid w:val="00742C09"/>
    <w:rsid w:val="0074701B"/>
    <w:rsid w:val="007512C0"/>
    <w:rsid w:val="0075160F"/>
    <w:rsid w:val="00755619"/>
    <w:rsid w:val="00755ACD"/>
    <w:rsid w:val="00756FEF"/>
    <w:rsid w:val="00761FCF"/>
    <w:rsid w:val="00763506"/>
    <w:rsid w:val="00763595"/>
    <w:rsid w:val="00764D6A"/>
    <w:rsid w:val="007661AC"/>
    <w:rsid w:val="007670B0"/>
    <w:rsid w:val="007704A4"/>
    <w:rsid w:val="00773056"/>
    <w:rsid w:val="007735B5"/>
    <w:rsid w:val="00775640"/>
    <w:rsid w:val="00777E2E"/>
    <w:rsid w:val="00781AA0"/>
    <w:rsid w:val="00781F49"/>
    <w:rsid w:val="00782D73"/>
    <w:rsid w:val="00785026"/>
    <w:rsid w:val="00785E84"/>
    <w:rsid w:val="00786FF1"/>
    <w:rsid w:val="00787A1B"/>
    <w:rsid w:val="007904D6"/>
    <w:rsid w:val="0079434B"/>
    <w:rsid w:val="007952ED"/>
    <w:rsid w:val="00797460"/>
    <w:rsid w:val="007A096E"/>
    <w:rsid w:val="007A4DDB"/>
    <w:rsid w:val="007A4EE0"/>
    <w:rsid w:val="007A5D10"/>
    <w:rsid w:val="007A6CCC"/>
    <w:rsid w:val="007B018C"/>
    <w:rsid w:val="007B0347"/>
    <w:rsid w:val="007B627E"/>
    <w:rsid w:val="007B66C4"/>
    <w:rsid w:val="007B7CBD"/>
    <w:rsid w:val="007B7E13"/>
    <w:rsid w:val="007C0C16"/>
    <w:rsid w:val="007C0C39"/>
    <w:rsid w:val="007C1FE8"/>
    <w:rsid w:val="007C2FF3"/>
    <w:rsid w:val="007C358A"/>
    <w:rsid w:val="007C4861"/>
    <w:rsid w:val="007C6624"/>
    <w:rsid w:val="007C6F28"/>
    <w:rsid w:val="007C71FB"/>
    <w:rsid w:val="007D10CE"/>
    <w:rsid w:val="007D199B"/>
    <w:rsid w:val="007D3FF8"/>
    <w:rsid w:val="007D4C59"/>
    <w:rsid w:val="007D5A56"/>
    <w:rsid w:val="007D6C63"/>
    <w:rsid w:val="007D6D55"/>
    <w:rsid w:val="007E0043"/>
    <w:rsid w:val="007E2BC6"/>
    <w:rsid w:val="007E2CB1"/>
    <w:rsid w:val="007E39EF"/>
    <w:rsid w:val="007E5367"/>
    <w:rsid w:val="007E7660"/>
    <w:rsid w:val="007E7C57"/>
    <w:rsid w:val="007E7ED2"/>
    <w:rsid w:val="007F027A"/>
    <w:rsid w:val="007F24CB"/>
    <w:rsid w:val="007F28AA"/>
    <w:rsid w:val="007F410F"/>
    <w:rsid w:val="007F516E"/>
    <w:rsid w:val="007F5EF4"/>
    <w:rsid w:val="007F6CDD"/>
    <w:rsid w:val="007F6EDD"/>
    <w:rsid w:val="007F6F2B"/>
    <w:rsid w:val="008001EE"/>
    <w:rsid w:val="00800BB2"/>
    <w:rsid w:val="00800FE1"/>
    <w:rsid w:val="008025B1"/>
    <w:rsid w:val="00803054"/>
    <w:rsid w:val="00804421"/>
    <w:rsid w:val="00804C6C"/>
    <w:rsid w:val="00807268"/>
    <w:rsid w:val="008142F6"/>
    <w:rsid w:val="00815E59"/>
    <w:rsid w:val="00815F60"/>
    <w:rsid w:val="00817417"/>
    <w:rsid w:val="008178BE"/>
    <w:rsid w:val="00817AB7"/>
    <w:rsid w:val="00820F04"/>
    <w:rsid w:val="00821551"/>
    <w:rsid w:val="0082224A"/>
    <w:rsid w:val="0082248C"/>
    <w:rsid w:val="00823D28"/>
    <w:rsid w:val="00824D7D"/>
    <w:rsid w:val="00825202"/>
    <w:rsid w:val="00825D90"/>
    <w:rsid w:val="008309FA"/>
    <w:rsid w:val="00831934"/>
    <w:rsid w:val="00831DED"/>
    <w:rsid w:val="008346AD"/>
    <w:rsid w:val="00834A60"/>
    <w:rsid w:val="0083543F"/>
    <w:rsid w:val="00835F7B"/>
    <w:rsid w:val="0083629C"/>
    <w:rsid w:val="00837953"/>
    <w:rsid w:val="00840106"/>
    <w:rsid w:val="0084011B"/>
    <w:rsid w:val="00842473"/>
    <w:rsid w:val="0084304B"/>
    <w:rsid w:val="00844CCF"/>
    <w:rsid w:val="008462D5"/>
    <w:rsid w:val="00846B2A"/>
    <w:rsid w:val="00846BC8"/>
    <w:rsid w:val="00850438"/>
    <w:rsid w:val="00854EC2"/>
    <w:rsid w:val="0085531D"/>
    <w:rsid w:val="00863135"/>
    <w:rsid w:val="008637B5"/>
    <w:rsid w:val="00864F04"/>
    <w:rsid w:val="008650B6"/>
    <w:rsid w:val="00865E64"/>
    <w:rsid w:val="00866825"/>
    <w:rsid w:val="008703D2"/>
    <w:rsid w:val="00872B5B"/>
    <w:rsid w:val="00872CC1"/>
    <w:rsid w:val="008756F6"/>
    <w:rsid w:val="0087752B"/>
    <w:rsid w:val="00877C24"/>
    <w:rsid w:val="00880725"/>
    <w:rsid w:val="00881345"/>
    <w:rsid w:val="00882503"/>
    <w:rsid w:val="0088269C"/>
    <w:rsid w:val="00882837"/>
    <w:rsid w:val="008828AC"/>
    <w:rsid w:val="00882E93"/>
    <w:rsid w:val="00883E6F"/>
    <w:rsid w:val="008870B1"/>
    <w:rsid w:val="00887BE1"/>
    <w:rsid w:val="00890291"/>
    <w:rsid w:val="0089166B"/>
    <w:rsid w:val="00892CC1"/>
    <w:rsid w:val="0089320B"/>
    <w:rsid w:val="00893CA7"/>
    <w:rsid w:val="0089454D"/>
    <w:rsid w:val="008962DB"/>
    <w:rsid w:val="008974BC"/>
    <w:rsid w:val="00897B06"/>
    <w:rsid w:val="008A0EE3"/>
    <w:rsid w:val="008A19F0"/>
    <w:rsid w:val="008A3B3B"/>
    <w:rsid w:val="008A3FCC"/>
    <w:rsid w:val="008A519E"/>
    <w:rsid w:val="008B14E1"/>
    <w:rsid w:val="008B225F"/>
    <w:rsid w:val="008B34EE"/>
    <w:rsid w:val="008B4658"/>
    <w:rsid w:val="008B48B1"/>
    <w:rsid w:val="008B4D65"/>
    <w:rsid w:val="008B6282"/>
    <w:rsid w:val="008C05CB"/>
    <w:rsid w:val="008C09B8"/>
    <w:rsid w:val="008C0E8D"/>
    <w:rsid w:val="008C26A3"/>
    <w:rsid w:val="008C3F36"/>
    <w:rsid w:val="008C584E"/>
    <w:rsid w:val="008C62DB"/>
    <w:rsid w:val="008C72ED"/>
    <w:rsid w:val="008D2B2E"/>
    <w:rsid w:val="008D4020"/>
    <w:rsid w:val="008D619B"/>
    <w:rsid w:val="008D68D7"/>
    <w:rsid w:val="008D6CCF"/>
    <w:rsid w:val="008E19BD"/>
    <w:rsid w:val="008E1DE8"/>
    <w:rsid w:val="008E2231"/>
    <w:rsid w:val="008E371A"/>
    <w:rsid w:val="008E5CEA"/>
    <w:rsid w:val="008E5E86"/>
    <w:rsid w:val="008E6BCC"/>
    <w:rsid w:val="008E7424"/>
    <w:rsid w:val="008F04D6"/>
    <w:rsid w:val="008F1132"/>
    <w:rsid w:val="008F336E"/>
    <w:rsid w:val="008F4847"/>
    <w:rsid w:val="008F5066"/>
    <w:rsid w:val="008F5C43"/>
    <w:rsid w:val="00900A32"/>
    <w:rsid w:val="00901226"/>
    <w:rsid w:val="009013EE"/>
    <w:rsid w:val="00901C52"/>
    <w:rsid w:val="009020C3"/>
    <w:rsid w:val="00902F1F"/>
    <w:rsid w:val="00904F09"/>
    <w:rsid w:val="00907AE3"/>
    <w:rsid w:val="009100E4"/>
    <w:rsid w:val="009106A0"/>
    <w:rsid w:val="00911A29"/>
    <w:rsid w:val="009127E0"/>
    <w:rsid w:val="009155BA"/>
    <w:rsid w:val="00915DC2"/>
    <w:rsid w:val="0092052E"/>
    <w:rsid w:val="00920CE5"/>
    <w:rsid w:val="00921023"/>
    <w:rsid w:val="00921782"/>
    <w:rsid w:val="00922E0A"/>
    <w:rsid w:val="009234E1"/>
    <w:rsid w:val="00923B1C"/>
    <w:rsid w:val="00923CC9"/>
    <w:rsid w:val="009244BD"/>
    <w:rsid w:val="009316D7"/>
    <w:rsid w:val="00936C40"/>
    <w:rsid w:val="009407D8"/>
    <w:rsid w:val="00940894"/>
    <w:rsid w:val="00942859"/>
    <w:rsid w:val="00943CF5"/>
    <w:rsid w:val="00943D2A"/>
    <w:rsid w:val="00944048"/>
    <w:rsid w:val="0094726B"/>
    <w:rsid w:val="0094766E"/>
    <w:rsid w:val="00950452"/>
    <w:rsid w:val="0095066C"/>
    <w:rsid w:val="00953199"/>
    <w:rsid w:val="00954A40"/>
    <w:rsid w:val="00954BEF"/>
    <w:rsid w:val="00955398"/>
    <w:rsid w:val="0095627E"/>
    <w:rsid w:val="009622CD"/>
    <w:rsid w:val="00962632"/>
    <w:rsid w:val="00964C2A"/>
    <w:rsid w:val="00965613"/>
    <w:rsid w:val="00966E84"/>
    <w:rsid w:val="0097193D"/>
    <w:rsid w:val="009719CF"/>
    <w:rsid w:val="00972EE0"/>
    <w:rsid w:val="00973383"/>
    <w:rsid w:val="00975D1E"/>
    <w:rsid w:val="0097615E"/>
    <w:rsid w:val="00976B8B"/>
    <w:rsid w:val="00977091"/>
    <w:rsid w:val="009873BF"/>
    <w:rsid w:val="00991120"/>
    <w:rsid w:val="009918B7"/>
    <w:rsid w:val="009929B4"/>
    <w:rsid w:val="009A06B6"/>
    <w:rsid w:val="009A0D3F"/>
    <w:rsid w:val="009A4E70"/>
    <w:rsid w:val="009A501D"/>
    <w:rsid w:val="009A60E4"/>
    <w:rsid w:val="009A65A4"/>
    <w:rsid w:val="009B298D"/>
    <w:rsid w:val="009B774A"/>
    <w:rsid w:val="009B790D"/>
    <w:rsid w:val="009C0CE2"/>
    <w:rsid w:val="009C181D"/>
    <w:rsid w:val="009C2D57"/>
    <w:rsid w:val="009C55C8"/>
    <w:rsid w:val="009C55F9"/>
    <w:rsid w:val="009C5767"/>
    <w:rsid w:val="009C58F4"/>
    <w:rsid w:val="009C75AC"/>
    <w:rsid w:val="009C75EC"/>
    <w:rsid w:val="009D0C39"/>
    <w:rsid w:val="009D263F"/>
    <w:rsid w:val="009D26C5"/>
    <w:rsid w:val="009D5007"/>
    <w:rsid w:val="009D76D1"/>
    <w:rsid w:val="009E2823"/>
    <w:rsid w:val="009E2ECC"/>
    <w:rsid w:val="009E487C"/>
    <w:rsid w:val="009E538E"/>
    <w:rsid w:val="009F1113"/>
    <w:rsid w:val="009F4837"/>
    <w:rsid w:val="009F6665"/>
    <w:rsid w:val="009F7186"/>
    <w:rsid w:val="009F7E61"/>
    <w:rsid w:val="00A02740"/>
    <w:rsid w:val="00A03834"/>
    <w:rsid w:val="00A03ED8"/>
    <w:rsid w:val="00A04B75"/>
    <w:rsid w:val="00A06BE5"/>
    <w:rsid w:val="00A07534"/>
    <w:rsid w:val="00A1092F"/>
    <w:rsid w:val="00A10A34"/>
    <w:rsid w:val="00A11E2F"/>
    <w:rsid w:val="00A14034"/>
    <w:rsid w:val="00A218DC"/>
    <w:rsid w:val="00A21E91"/>
    <w:rsid w:val="00A306C3"/>
    <w:rsid w:val="00A3263F"/>
    <w:rsid w:val="00A32B70"/>
    <w:rsid w:val="00A32E25"/>
    <w:rsid w:val="00A3449E"/>
    <w:rsid w:val="00A345B4"/>
    <w:rsid w:val="00A402D1"/>
    <w:rsid w:val="00A411A8"/>
    <w:rsid w:val="00A41827"/>
    <w:rsid w:val="00A41A30"/>
    <w:rsid w:val="00A433DA"/>
    <w:rsid w:val="00A43F76"/>
    <w:rsid w:val="00A45580"/>
    <w:rsid w:val="00A45C59"/>
    <w:rsid w:val="00A45EF9"/>
    <w:rsid w:val="00A472D0"/>
    <w:rsid w:val="00A4790D"/>
    <w:rsid w:val="00A50EBC"/>
    <w:rsid w:val="00A5189A"/>
    <w:rsid w:val="00A528EA"/>
    <w:rsid w:val="00A52DDF"/>
    <w:rsid w:val="00A56117"/>
    <w:rsid w:val="00A568A9"/>
    <w:rsid w:val="00A57B7C"/>
    <w:rsid w:val="00A61210"/>
    <w:rsid w:val="00A612C1"/>
    <w:rsid w:val="00A61DE6"/>
    <w:rsid w:val="00A624E7"/>
    <w:rsid w:val="00A64B9A"/>
    <w:rsid w:val="00A65FA4"/>
    <w:rsid w:val="00A66C62"/>
    <w:rsid w:val="00A6775D"/>
    <w:rsid w:val="00A71F4F"/>
    <w:rsid w:val="00A725BD"/>
    <w:rsid w:val="00A72D19"/>
    <w:rsid w:val="00A74A72"/>
    <w:rsid w:val="00A753E5"/>
    <w:rsid w:val="00A812AF"/>
    <w:rsid w:val="00A83FA2"/>
    <w:rsid w:val="00A84B0C"/>
    <w:rsid w:val="00A85057"/>
    <w:rsid w:val="00A85883"/>
    <w:rsid w:val="00A86564"/>
    <w:rsid w:val="00A86C37"/>
    <w:rsid w:val="00A91307"/>
    <w:rsid w:val="00A929C7"/>
    <w:rsid w:val="00A95091"/>
    <w:rsid w:val="00A95909"/>
    <w:rsid w:val="00A95EAD"/>
    <w:rsid w:val="00A96C65"/>
    <w:rsid w:val="00A97549"/>
    <w:rsid w:val="00A97DEA"/>
    <w:rsid w:val="00AA0BDD"/>
    <w:rsid w:val="00AA140F"/>
    <w:rsid w:val="00AA1C51"/>
    <w:rsid w:val="00AA1D58"/>
    <w:rsid w:val="00AA23A7"/>
    <w:rsid w:val="00AA6600"/>
    <w:rsid w:val="00AA6670"/>
    <w:rsid w:val="00AB1F12"/>
    <w:rsid w:val="00AB5845"/>
    <w:rsid w:val="00AB665C"/>
    <w:rsid w:val="00AB7911"/>
    <w:rsid w:val="00AC0DF8"/>
    <w:rsid w:val="00AC1931"/>
    <w:rsid w:val="00AC276E"/>
    <w:rsid w:val="00AC35F5"/>
    <w:rsid w:val="00AC52B6"/>
    <w:rsid w:val="00AC5828"/>
    <w:rsid w:val="00AC5884"/>
    <w:rsid w:val="00AC742B"/>
    <w:rsid w:val="00AD05A8"/>
    <w:rsid w:val="00AD3509"/>
    <w:rsid w:val="00AD4D83"/>
    <w:rsid w:val="00AE0593"/>
    <w:rsid w:val="00AE0C60"/>
    <w:rsid w:val="00AE3A22"/>
    <w:rsid w:val="00AE4237"/>
    <w:rsid w:val="00AE4F7C"/>
    <w:rsid w:val="00AE596D"/>
    <w:rsid w:val="00AE7561"/>
    <w:rsid w:val="00AE7BD5"/>
    <w:rsid w:val="00AF1535"/>
    <w:rsid w:val="00AF1C7B"/>
    <w:rsid w:val="00AF3C49"/>
    <w:rsid w:val="00AF796E"/>
    <w:rsid w:val="00AF7997"/>
    <w:rsid w:val="00AF7B5A"/>
    <w:rsid w:val="00B00F10"/>
    <w:rsid w:val="00B0181F"/>
    <w:rsid w:val="00B02B9B"/>
    <w:rsid w:val="00B046A1"/>
    <w:rsid w:val="00B2557D"/>
    <w:rsid w:val="00B26F46"/>
    <w:rsid w:val="00B31A67"/>
    <w:rsid w:val="00B33A01"/>
    <w:rsid w:val="00B342D3"/>
    <w:rsid w:val="00B407EA"/>
    <w:rsid w:val="00B43B5A"/>
    <w:rsid w:val="00B43ED7"/>
    <w:rsid w:val="00B472AF"/>
    <w:rsid w:val="00B50C0F"/>
    <w:rsid w:val="00B52548"/>
    <w:rsid w:val="00B54B30"/>
    <w:rsid w:val="00B54C32"/>
    <w:rsid w:val="00B54F5B"/>
    <w:rsid w:val="00B556CB"/>
    <w:rsid w:val="00B55FA1"/>
    <w:rsid w:val="00B56D89"/>
    <w:rsid w:val="00B570B7"/>
    <w:rsid w:val="00B5740E"/>
    <w:rsid w:val="00B6098A"/>
    <w:rsid w:val="00B61534"/>
    <w:rsid w:val="00B63086"/>
    <w:rsid w:val="00B63B5D"/>
    <w:rsid w:val="00B65513"/>
    <w:rsid w:val="00B655FD"/>
    <w:rsid w:val="00B715F8"/>
    <w:rsid w:val="00B737F1"/>
    <w:rsid w:val="00B74885"/>
    <w:rsid w:val="00B75345"/>
    <w:rsid w:val="00B765E3"/>
    <w:rsid w:val="00B81EF0"/>
    <w:rsid w:val="00B82813"/>
    <w:rsid w:val="00B83A69"/>
    <w:rsid w:val="00B83E08"/>
    <w:rsid w:val="00B84485"/>
    <w:rsid w:val="00B861B4"/>
    <w:rsid w:val="00B914EF"/>
    <w:rsid w:val="00B93C7A"/>
    <w:rsid w:val="00B96F3E"/>
    <w:rsid w:val="00B97006"/>
    <w:rsid w:val="00B97E61"/>
    <w:rsid w:val="00BA1056"/>
    <w:rsid w:val="00BA19B3"/>
    <w:rsid w:val="00BA37AB"/>
    <w:rsid w:val="00BA3DA2"/>
    <w:rsid w:val="00BA5822"/>
    <w:rsid w:val="00BA5A2A"/>
    <w:rsid w:val="00BA5B0F"/>
    <w:rsid w:val="00BA6D3F"/>
    <w:rsid w:val="00BA75F2"/>
    <w:rsid w:val="00BA797E"/>
    <w:rsid w:val="00BA7E0F"/>
    <w:rsid w:val="00BB4035"/>
    <w:rsid w:val="00BB6549"/>
    <w:rsid w:val="00BC1616"/>
    <w:rsid w:val="00BC22CD"/>
    <w:rsid w:val="00BC2318"/>
    <w:rsid w:val="00BC260C"/>
    <w:rsid w:val="00BC32C0"/>
    <w:rsid w:val="00BC4EE1"/>
    <w:rsid w:val="00BD01A8"/>
    <w:rsid w:val="00BD08C0"/>
    <w:rsid w:val="00BD1050"/>
    <w:rsid w:val="00BD2E0B"/>
    <w:rsid w:val="00BD6704"/>
    <w:rsid w:val="00BD671A"/>
    <w:rsid w:val="00BE22B6"/>
    <w:rsid w:val="00BE2785"/>
    <w:rsid w:val="00BE3D88"/>
    <w:rsid w:val="00BE561A"/>
    <w:rsid w:val="00BE734F"/>
    <w:rsid w:val="00BE7DD9"/>
    <w:rsid w:val="00BF11A1"/>
    <w:rsid w:val="00BF173D"/>
    <w:rsid w:val="00BF18A0"/>
    <w:rsid w:val="00BF3A7B"/>
    <w:rsid w:val="00BF4D87"/>
    <w:rsid w:val="00BF4E55"/>
    <w:rsid w:val="00BF60E7"/>
    <w:rsid w:val="00BF6573"/>
    <w:rsid w:val="00BF6B40"/>
    <w:rsid w:val="00BF728A"/>
    <w:rsid w:val="00C003C5"/>
    <w:rsid w:val="00C0152B"/>
    <w:rsid w:val="00C02519"/>
    <w:rsid w:val="00C02639"/>
    <w:rsid w:val="00C0296E"/>
    <w:rsid w:val="00C043FC"/>
    <w:rsid w:val="00C04696"/>
    <w:rsid w:val="00C04D26"/>
    <w:rsid w:val="00C12ACE"/>
    <w:rsid w:val="00C13E77"/>
    <w:rsid w:val="00C14AD9"/>
    <w:rsid w:val="00C17225"/>
    <w:rsid w:val="00C208DD"/>
    <w:rsid w:val="00C21067"/>
    <w:rsid w:val="00C219E6"/>
    <w:rsid w:val="00C22893"/>
    <w:rsid w:val="00C25437"/>
    <w:rsid w:val="00C306A2"/>
    <w:rsid w:val="00C30A5D"/>
    <w:rsid w:val="00C32923"/>
    <w:rsid w:val="00C32D7F"/>
    <w:rsid w:val="00C32FB7"/>
    <w:rsid w:val="00C33358"/>
    <w:rsid w:val="00C339FE"/>
    <w:rsid w:val="00C376D7"/>
    <w:rsid w:val="00C37869"/>
    <w:rsid w:val="00C4092E"/>
    <w:rsid w:val="00C416EC"/>
    <w:rsid w:val="00C43323"/>
    <w:rsid w:val="00C43A1C"/>
    <w:rsid w:val="00C43ABA"/>
    <w:rsid w:val="00C4693C"/>
    <w:rsid w:val="00C47276"/>
    <w:rsid w:val="00C47E01"/>
    <w:rsid w:val="00C47F47"/>
    <w:rsid w:val="00C5347A"/>
    <w:rsid w:val="00C5400E"/>
    <w:rsid w:val="00C54D63"/>
    <w:rsid w:val="00C54EAE"/>
    <w:rsid w:val="00C56822"/>
    <w:rsid w:val="00C63E3B"/>
    <w:rsid w:val="00C652EA"/>
    <w:rsid w:val="00C734FC"/>
    <w:rsid w:val="00C76A59"/>
    <w:rsid w:val="00C803EB"/>
    <w:rsid w:val="00C82B12"/>
    <w:rsid w:val="00C83A7C"/>
    <w:rsid w:val="00C83E07"/>
    <w:rsid w:val="00C841B7"/>
    <w:rsid w:val="00C84903"/>
    <w:rsid w:val="00C8523E"/>
    <w:rsid w:val="00C85410"/>
    <w:rsid w:val="00C859C9"/>
    <w:rsid w:val="00C85C62"/>
    <w:rsid w:val="00C87159"/>
    <w:rsid w:val="00C8733D"/>
    <w:rsid w:val="00C873C0"/>
    <w:rsid w:val="00C8762A"/>
    <w:rsid w:val="00C92B65"/>
    <w:rsid w:val="00C975B3"/>
    <w:rsid w:val="00CA0170"/>
    <w:rsid w:val="00CA4EE7"/>
    <w:rsid w:val="00CA507E"/>
    <w:rsid w:val="00CA6C9D"/>
    <w:rsid w:val="00CA7574"/>
    <w:rsid w:val="00CB04F1"/>
    <w:rsid w:val="00CB0D49"/>
    <w:rsid w:val="00CB0EF2"/>
    <w:rsid w:val="00CB1053"/>
    <w:rsid w:val="00CB6CAC"/>
    <w:rsid w:val="00CB75E5"/>
    <w:rsid w:val="00CC3285"/>
    <w:rsid w:val="00CC543F"/>
    <w:rsid w:val="00CD1A11"/>
    <w:rsid w:val="00CD3A61"/>
    <w:rsid w:val="00CD4C13"/>
    <w:rsid w:val="00CD5CD7"/>
    <w:rsid w:val="00CD6120"/>
    <w:rsid w:val="00CE0F40"/>
    <w:rsid w:val="00CE2C95"/>
    <w:rsid w:val="00CE3A0E"/>
    <w:rsid w:val="00CE4ED9"/>
    <w:rsid w:val="00CE6342"/>
    <w:rsid w:val="00CF0866"/>
    <w:rsid w:val="00CF332D"/>
    <w:rsid w:val="00CF39FA"/>
    <w:rsid w:val="00CF4093"/>
    <w:rsid w:val="00CF4F5E"/>
    <w:rsid w:val="00CF52C1"/>
    <w:rsid w:val="00CF6898"/>
    <w:rsid w:val="00D01339"/>
    <w:rsid w:val="00D01BA5"/>
    <w:rsid w:val="00D029E3"/>
    <w:rsid w:val="00D02ADE"/>
    <w:rsid w:val="00D06FE9"/>
    <w:rsid w:val="00D07F7D"/>
    <w:rsid w:val="00D1032B"/>
    <w:rsid w:val="00D103D9"/>
    <w:rsid w:val="00D10D42"/>
    <w:rsid w:val="00D11A10"/>
    <w:rsid w:val="00D12837"/>
    <w:rsid w:val="00D13771"/>
    <w:rsid w:val="00D13C07"/>
    <w:rsid w:val="00D20DAF"/>
    <w:rsid w:val="00D21E65"/>
    <w:rsid w:val="00D244A5"/>
    <w:rsid w:val="00D27B8C"/>
    <w:rsid w:val="00D33706"/>
    <w:rsid w:val="00D33E16"/>
    <w:rsid w:val="00D349F9"/>
    <w:rsid w:val="00D35A00"/>
    <w:rsid w:val="00D35CB2"/>
    <w:rsid w:val="00D36C67"/>
    <w:rsid w:val="00D371A0"/>
    <w:rsid w:val="00D3796E"/>
    <w:rsid w:val="00D40A69"/>
    <w:rsid w:val="00D41EF7"/>
    <w:rsid w:val="00D43F0B"/>
    <w:rsid w:val="00D44F3A"/>
    <w:rsid w:val="00D45E1B"/>
    <w:rsid w:val="00D46438"/>
    <w:rsid w:val="00D4665D"/>
    <w:rsid w:val="00D46CA3"/>
    <w:rsid w:val="00D47121"/>
    <w:rsid w:val="00D5068A"/>
    <w:rsid w:val="00D535A7"/>
    <w:rsid w:val="00D5432A"/>
    <w:rsid w:val="00D54BDA"/>
    <w:rsid w:val="00D56724"/>
    <w:rsid w:val="00D61F36"/>
    <w:rsid w:val="00D62384"/>
    <w:rsid w:val="00D6339E"/>
    <w:rsid w:val="00D6561B"/>
    <w:rsid w:val="00D65CD1"/>
    <w:rsid w:val="00D65CD7"/>
    <w:rsid w:val="00D6626A"/>
    <w:rsid w:val="00D67567"/>
    <w:rsid w:val="00D7168A"/>
    <w:rsid w:val="00D71F3E"/>
    <w:rsid w:val="00D72207"/>
    <w:rsid w:val="00D73AB4"/>
    <w:rsid w:val="00D73D07"/>
    <w:rsid w:val="00D750FB"/>
    <w:rsid w:val="00D75A40"/>
    <w:rsid w:val="00D776C2"/>
    <w:rsid w:val="00D804ED"/>
    <w:rsid w:val="00D81C58"/>
    <w:rsid w:val="00D823C6"/>
    <w:rsid w:val="00D8283B"/>
    <w:rsid w:val="00D85B6C"/>
    <w:rsid w:val="00D90CCF"/>
    <w:rsid w:val="00D922C7"/>
    <w:rsid w:val="00D93F90"/>
    <w:rsid w:val="00DA1881"/>
    <w:rsid w:val="00DA1F76"/>
    <w:rsid w:val="00DA2547"/>
    <w:rsid w:val="00DA35D2"/>
    <w:rsid w:val="00DA3D03"/>
    <w:rsid w:val="00DA4D3E"/>
    <w:rsid w:val="00DA71B8"/>
    <w:rsid w:val="00DB0A26"/>
    <w:rsid w:val="00DB1366"/>
    <w:rsid w:val="00DB312C"/>
    <w:rsid w:val="00DB31EB"/>
    <w:rsid w:val="00DB3E1E"/>
    <w:rsid w:val="00DB4060"/>
    <w:rsid w:val="00DB484F"/>
    <w:rsid w:val="00DB588E"/>
    <w:rsid w:val="00DB5C6B"/>
    <w:rsid w:val="00DB71A3"/>
    <w:rsid w:val="00DC1696"/>
    <w:rsid w:val="00DC243A"/>
    <w:rsid w:val="00DC3248"/>
    <w:rsid w:val="00DC41DE"/>
    <w:rsid w:val="00DC429F"/>
    <w:rsid w:val="00DC4F2C"/>
    <w:rsid w:val="00DC525E"/>
    <w:rsid w:val="00DC55BE"/>
    <w:rsid w:val="00DC701B"/>
    <w:rsid w:val="00DC7AA9"/>
    <w:rsid w:val="00DD17B5"/>
    <w:rsid w:val="00DD1842"/>
    <w:rsid w:val="00DD194C"/>
    <w:rsid w:val="00DD1E4F"/>
    <w:rsid w:val="00DD38D4"/>
    <w:rsid w:val="00DD4D21"/>
    <w:rsid w:val="00DD50A5"/>
    <w:rsid w:val="00DD6F2B"/>
    <w:rsid w:val="00DE0AAE"/>
    <w:rsid w:val="00DE2205"/>
    <w:rsid w:val="00DE2B5B"/>
    <w:rsid w:val="00DE451B"/>
    <w:rsid w:val="00DE484D"/>
    <w:rsid w:val="00DE51D2"/>
    <w:rsid w:val="00DE6502"/>
    <w:rsid w:val="00DF08DF"/>
    <w:rsid w:val="00DF0C91"/>
    <w:rsid w:val="00DF2AB1"/>
    <w:rsid w:val="00DF300D"/>
    <w:rsid w:val="00DF3C3F"/>
    <w:rsid w:val="00DF4E0F"/>
    <w:rsid w:val="00DF52F6"/>
    <w:rsid w:val="00DF6187"/>
    <w:rsid w:val="00DF640F"/>
    <w:rsid w:val="00DF7427"/>
    <w:rsid w:val="00E004AE"/>
    <w:rsid w:val="00E021DB"/>
    <w:rsid w:val="00E0381D"/>
    <w:rsid w:val="00E03F87"/>
    <w:rsid w:val="00E05244"/>
    <w:rsid w:val="00E07205"/>
    <w:rsid w:val="00E11623"/>
    <w:rsid w:val="00E11AC7"/>
    <w:rsid w:val="00E13DBF"/>
    <w:rsid w:val="00E16269"/>
    <w:rsid w:val="00E2049C"/>
    <w:rsid w:val="00E20810"/>
    <w:rsid w:val="00E209DD"/>
    <w:rsid w:val="00E21E7D"/>
    <w:rsid w:val="00E223F4"/>
    <w:rsid w:val="00E22E77"/>
    <w:rsid w:val="00E250A8"/>
    <w:rsid w:val="00E26C45"/>
    <w:rsid w:val="00E27733"/>
    <w:rsid w:val="00E27B20"/>
    <w:rsid w:val="00E337CF"/>
    <w:rsid w:val="00E356C5"/>
    <w:rsid w:val="00E35E26"/>
    <w:rsid w:val="00E365E2"/>
    <w:rsid w:val="00E36EBF"/>
    <w:rsid w:val="00E37215"/>
    <w:rsid w:val="00E37695"/>
    <w:rsid w:val="00E376C8"/>
    <w:rsid w:val="00E37742"/>
    <w:rsid w:val="00E40989"/>
    <w:rsid w:val="00E44F15"/>
    <w:rsid w:val="00E453F9"/>
    <w:rsid w:val="00E507CB"/>
    <w:rsid w:val="00E516FA"/>
    <w:rsid w:val="00E528F3"/>
    <w:rsid w:val="00E52B7D"/>
    <w:rsid w:val="00E5302D"/>
    <w:rsid w:val="00E537BB"/>
    <w:rsid w:val="00E543E6"/>
    <w:rsid w:val="00E55DD9"/>
    <w:rsid w:val="00E56689"/>
    <w:rsid w:val="00E61AB5"/>
    <w:rsid w:val="00E62A02"/>
    <w:rsid w:val="00E63E3C"/>
    <w:rsid w:val="00E67045"/>
    <w:rsid w:val="00E6714E"/>
    <w:rsid w:val="00E7050A"/>
    <w:rsid w:val="00E7188E"/>
    <w:rsid w:val="00E7239C"/>
    <w:rsid w:val="00E743C1"/>
    <w:rsid w:val="00E75799"/>
    <w:rsid w:val="00E76AC4"/>
    <w:rsid w:val="00E81184"/>
    <w:rsid w:val="00E81239"/>
    <w:rsid w:val="00E83515"/>
    <w:rsid w:val="00E83BAC"/>
    <w:rsid w:val="00E848C9"/>
    <w:rsid w:val="00E84F8D"/>
    <w:rsid w:val="00E87CEC"/>
    <w:rsid w:val="00E91D72"/>
    <w:rsid w:val="00E92351"/>
    <w:rsid w:val="00E965D9"/>
    <w:rsid w:val="00E97CE1"/>
    <w:rsid w:val="00E97F13"/>
    <w:rsid w:val="00EA047A"/>
    <w:rsid w:val="00EA11AC"/>
    <w:rsid w:val="00EA1627"/>
    <w:rsid w:val="00EA2BA0"/>
    <w:rsid w:val="00EA3E22"/>
    <w:rsid w:val="00EA49FB"/>
    <w:rsid w:val="00EA5678"/>
    <w:rsid w:val="00EA6901"/>
    <w:rsid w:val="00EA7CA9"/>
    <w:rsid w:val="00EB194D"/>
    <w:rsid w:val="00EB1C84"/>
    <w:rsid w:val="00EB1DE4"/>
    <w:rsid w:val="00EB201D"/>
    <w:rsid w:val="00EB5BD7"/>
    <w:rsid w:val="00EB5F06"/>
    <w:rsid w:val="00EC093B"/>
    <w:rsid w:val="00EC13BB"/>
    <w:rsid w:val="00EC1D10"/>
    <w:rsid w:val="00EC2A38"/>
    <w:rsid w:val="00EC4004"/>
    <w:rsid w:val="00EC40D3"/>
    <w:rsid w:val="00EC5904"/>
    <w:rsid w:val="00EC7416"/>
    <w:rsid w:val="00EC75A1"/>
    <w:rsid w:val="00ED01BB"/>
    <w:rsid w:val="00ED17ED"/>
    <w:rsid w:val="00ED557E"/>
    <w:rsid w:val="00ED78A6"/>
    <w:rsid w:val="00EE1F75"/>
    <w:rsid w:val="00EE4833"/>
    <w:rsid w:val="00EE640B"/>
    <w:rsid w:val="00EE7B89"/>
    <w:rsid w:val="00EF20CB"/>
    <w:rsid w:val="00EF2615"/>
    <w:rsid w:val="00EF55CC"/>
    <w:rsid w:val="00EF5667"/>
    <w:rsid w:val="00EF7C56"/>
    <w:rsid w:val="00F0151A"/>
    <w:rsid w:val="00F02989"/>
    <w:rsid w:val="00F02EAA"/>
    <w:rsid w:val="00F034CD"/>
    <w:rsid w:val="00F0403C"/>
    <w:rsid w:val="00F04729"/>
    <w:rsid w:val="00F06E31"/>
    <w:rsid w:val="00F1272C"/>
    <w:rsid w:val="00F1334F"/>
    <w:rsid w:val="00F1549B"/>
    <w:rsid w:val="00F17AB4"/>
    <w:rsid w:val="00F23141"/>
    <w:rsid w:val="00F24ADE"/>
    <w:rsid w:val="00F24B27"/>
    <w:rsid w:val="00F24F0F"/>
    <w:rsid w:val="00F25024"/>
    <w:rsid w:val="00F26C3B"/>
    <w:rsid w:val="00F31BF3"/>
    <w:rsid w:val="00F31C27"/>
    <w:rsid w:val="00F31FD0"/>
    <w:rsid w:val="00F32C97"/>
    <w:rsid w:val="00F3326B"/>
    <w:rsid w:val="00F333E9"/>
    <w:rsid w:val="00F342B8"/>
    <w:rsid w:val="00F34C52"/>
    <w:rsid w:val="00F34D6A"/>
    <w:rsid w:val="00F35B4B"/>
    <w:rsid w:val="00F36782"/>
    <w:rsid w:val="00F41808"/>
    <w:rsid w:val="00F420AB"/>
    <w:rsid w:val="00F42195"/>
    <w:rsid w:val="00F434AD"/>
    <w:rsid w:val="00F44229"/>
    <w:rsid w:val="00F44A99"/>
    <w:rsid w:val="00F45410"/>
    <w:rsid w:val="00F468C2"/>
    <w:rsid w:val="00F46A62"/>
    <w:rsid w:val="00F52BDE"/>
    <w:rsid w:val="00F5304F"/>
    <w:rsid w:val="00F531FF"/>
    <w:rsid w:val="00F53B7E"/>
    <w:rsid w:val="00F5667F"/>
    <w:rsid w:val="00F60A14"/>
    <w:rsid w:val="00F61A87"/>
    <w:rsid w:val="00F61CDB"/>
    <w:rsid w:val="00F64E9F"/>
    <w:rsid w:val="00F672D4"/>
    <w:rsid w:val="00F67AFC"/>
    <w:rsid w:val="00F67FF6"/>
    <w:rsid w:val="00F711A4"/>
    <w:rsid w:val="00F716DC"/>
    <w:rsid w:val="00F73251"/>
    <w:rsid w:val="00F74325"/>
    <w:rsid w:val="00F752A9"/>
    <w:rsid w:val="00F801F7"/>
    <w:rsid w:val="00F802B0"/>
    <w:rsid w:val="00F80866"/>
    <w:rsid w:val="00F80ECF"/>
    <w:rsid w:val="00F813AC"/>
    <w:rsid w:val="00F81D94"/>
    <w:rsid w:val="00F81DFE"/>
    <w:rsid w:val="00F82980"/>
    <w:rsid w:val="00F82F27"/>
    <w:rsid w:val="00F83C7E"/>
    <w:rsid w:val="00F83E7A"/>
    <w:rsid w:val="00F8551A"/>
    <w:rsid w:val="00F90A36"/>
    <w:rsid w:val="00F90E89"/>
    <w:rsid w:val="00F926CA"/>
    <w:rsid w:val="00F94291"/>
    <w:rsid w:val="00F97E10"/>
    <w:rsid w:val="00FA04F6"/>
    <w:rsid w:val="00FA0B2E"/>
    <w:rsid w:val="00FA21DF"/>
    <w:rsid w:val="00FA2743"/>
    <w:rsid w:val="00FA5600"/>
    <w:rsid w:val="00FA74E5"/>
    <w:rsid w:val="00FB39BB"/>
    <w:rsid w:val="00FC1759"/>
    <w:rsid w:val="00FC37CE"/>
    <w:rsid w:val="00FC3D32"/>
    <w:rsid w:val="00FC5A4D"/>
    <w:rsid w:val="00FC6412"/>
    <w:rsid w:val="00FC686A"/>
    <w:rsid w:val="00FC74A5"/>
    <w:rsid w:val="00FC7FC5"/>
    <w:rsid w:val="00FD17AE"/>
    <w:rsid w:val="00FD1E6C"/>
    <w:rsid w:val="00FD2F15"/>
    <w:rsid w:val="00FD364A"/>
    <w:rsid w:val="00FD3ECC"/>
    <w:rsid w:val="00FD7468"/>
    <w:rsid w:val="00FD79BA"/>
    <w:rsid w:val="00FE0249"/>
    <w:rsid w:val="00FE274C"/>
    <w:rsid w:val="00FE5629"/>
    <w:rsid w:val="00FE64BC"/>
    <w:rsid w:val="00FE6A1A"/>
    <w:rsid w:val="00FE7419"/>
    <w:rsid w:val="00FF0615"/>
    <w:rsid w:val="00FF1791"/>
    <w:rsid w:val="00FF1B3F"/>
    <w:rsid w:val="00FF31E6"/>
    <w:rsid w:val="00FF3D6B"/>
    <w:rsid w:val="00FF4244"/>
    <w:rsid w:val="00FF4AA6"/>
    <w:rsid w:val="00FF4B30"/>
    <w:rsid w:val="00FF4FC8"/>
    <w:rsid w:val="00FF771F"/>
    <w:rsid w:val="00FF7832"/>
    <w:rsid w:val="0A868116"/>
    <w:rsid w:val="0CE7A42E"/>
    <w:rsid w:val="120CC83D"/>
    <w:rsid w:val="128995EF"/>
    <w:rsid w:val="129340BE"/>
    <w:rsid w:val="1434FFE0"/>
    <w:rsid w:val="150E9705"/>
    <w:rsid w:val="190BDA55"/>
    <w:rsid w:val="1E5D35E4"/>
    <w:rsid w:val="1F754A53"/>
    <w:rsid w:val="230EF80B"/>
    <w:rsid w:val="26B591E9"/>
    <w:rsid w:val="2999265F"/>
    <w:rsid w:val="2DB3C789"/>
    <w:rsid w:val="2ED89878"/>
    <w:rsid w:val="30F6A98E"/>
    <w:rsid w:val="31AA0CEA"/>
    <w:rsid w:val="3A7CA21B"/>
    <w:rsid w:val="3AC62FB9"/>
    <w:rsid w:val="3B7862E0"/>
    <w:rsid w:val="3CB18A6A"/>
    <w:rsid w:val="4335465C"/>
    <w:rsid w:val="445AC777"/>
    <w:rsid w:val="448BC14D"/>
    <w:rsid w:val="4761AFE3"/>
    <w:rsid w:val="48466414"/>
    <w:rsid w:val="490F1291"/>
    <w:rsid w:val="49EBF43A"/>
    <w:rsid w:val="4B5E6424"/>
    <w:rsid w:val="4BA9CF5F"/>
    <w:rsid w:val="4CB3F646"/>
    <w:rsid w:val="4D754029"/>
    <w:rsid w:val="4EC57131"/>
    <w:rsid w:val="4FAB1AF9"/>
    <w:rsid w:val="565694E5"/>
    <w:rsid w:val="57C24CA9"/>
    <w:rsid w:val="582FE69D"/>
    <w:rsid w:val="58CF75A9"/>
    <w:rsid w:val="5DEDE918"/>
    <w:rsid w:val="60C435E5"/>
    <w:rsid w:val="633FCDB1"/>
    <w:rsid w:val="65CBD918"/>
    <w:rsid w:val="69F5EE15"/>
    <w:rsid w:val="6A9437DC"/>
    <w:rsid w:val="71D2632B"/>
    <w:rsid w:val="73D4F245"/>
    <w:rsid w:val="7AE51F28"/>
    <w:rsid w:val="7BFC5E7B"/>
    <w:rsid w:val="7E0F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D5ABA"/>
  <w15:docId w15:val="{C44B07F7-0AD5-4EB4-811F-DEC887F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48"/>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6B6FCB"/>
    <w:pPr>
      <w:keepNext/>
      <w:keepLines/>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D5068A"/>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customStyle="1" w:styleId="DecimalAligned">
    <w:name w:val="Decimal Aligned"/>
    <w:basedOn w:val="Normal"/>
    <w:uiPriority w:val="40"/>
    <w:qFormat/>
    <w:rsid w:val="00713E59"/>
    <w:pPr>
      <w:tabs>
        <w:tab w:val="decimal" w:pos="360"/>
      </w:tabs>
    </w:pPr>
    <w:rPr>
      <w:rFonts w:eastAsiaTheme="minorEastAsia" w:cs="Times New Roman"/>
      <w:lang w:val="en-US"/>
    </w:rPr>
  </w:style>
  <w:style w:type="character" w:styleId="SubtleEmphasis">
    <w:name w:val="Subtle Emphasis"/>
    <w:basedOn w:val="DefaultParagraphFont"/>
    <w:uiPriority w:val="19"/>
    <w:qFormat/>
    <w:rsid w:val="00713E59"/>
    <w:rPr>
      <w:i/>
      <w:iCs/>
    </w:rPr>
  </w:style>
  <w:style w:type="table" w:styleId="MediumShading2-Accent5">
    <w:name w:val="Medium Shading 2 Accent 5"/>
    <w:basedOn w:val="TableNormal"/>
    <w:uiPriority w:val="64"/>
    <w:rsid w:val="00713E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18596A"/>
    <w:rPr>
      <w:color w:val="2B579A"/>
      <w:shd w:val="clear" w:color="auto" w:fill="E1DFDD"/>
    </w:rPr>
  </w:style>
  <w:style w:type="paragraph" w:styleId="Revision">
    <w:name w:val="Revision"/>
    <w:hidden/>
    <w:uiPriority w:val="99"/>
    <w:semiHidden/>
    <w:rsid w:val="008A3B3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griculture.gov.au/agriculture-land/animal/welfare/aaws" TargetMode="External"/><Relationship Id="rId3" Type="http://schemas.openxmlformats.org/officeDocument/2006/relationships/customXml" Target="../customXml/item3.xml"/><Relationship Id="rId21" Type="http://schemas.openxmlformats.org/officeDocument/2006/relationships/hyperlink" Target="https://www.agriculture.gov.au/agriculture-land/animal/welfare/aaws/national-statement-on-animal-welfar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www.apsc.gov.au/initiatives-and-programs/workforce-information/research-analysis-and-publications/state-service/state-service-report-2023-24/fit-future/partnerships-and-eng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griculture.gov.au/agriculture-land/animal/welfare/aaws/national-statement-on-animal-welfare" TargetMode="External"/><Relationship Id="rId10" Type="http://schemas.openxmlformats.org/officeDocument/2006/relationships/endnotes" Target="endnotes.xml"/><Relationship Id="rId19" Type="http://schemas.openxmlformats.org/officeDocument/2006/relationships/hyperlink" Target="https://www.agricul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mc.gov.au/resources/guidance-caretaker-conven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38492cf92510e61ab77c2c3d81ccbf7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d1b78d17da2a25c37bf28aefe147a94"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F7FCD3-3DBC-4F1B-BEBD-CD11FDF74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purl.org/dc/elements/1.1/"/>
    <ds:schemaRef ds:uri="http://schemas.microsoft.com/office/2006/metadata/properties"/>
    <ds:schemaRef ds:uri="81c01dc6-2c49-4730-b140-874c95cac377"/>
    <ds:schemaRef ds:uri="c95b51c2-b2ac-4224-a5b5-069909057829"/>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b53c995-2120-4bc0-8922-c25044d37f65"/>
    <ds:schemaRef ds:uri="http://purl.org/dc/te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10297</Words>
  <Characters>58697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Australian Animal Welfare Strategy consultation summary 2025</vt:lpstr>
    </vt:vector>
  </TitlesOfParts>
  <Company/>
  <LinksUpToDate>false</LinksUpToDate>
  <CharactersWithSpaces>68857</CharactersWithSpaces>
  <SharedDoc>false</SharedDoc>
  <HLinks>
    <vt:vector size="246" baseType="variant">
      <vt:variant>
        <vt:i4>1638400</vt:i4>
      </vt:variant>
      <vt:variant>
        <vt:i4>300</vt:i4>
      </vt:variant>
      <vt:variant>
        <vt:i4>0</vt:i4>
      </vt:variant>
      <vt:variant>
        <vt:i4>5</vt:i4>
      </vt:variant>
      <vt:variant>
        <vt:lpwstr>https://www.agriculture.gov.au/agriculture-land/animal/welfare/aaws/national-statement-on-animal-welfare</vt:lpwstr>
      </vt:variant>
      <vt:variant>
        <vt:lpwstr/>
      </vt:variant>
      <vt:variant>
        <vt:i4>2555947</vt:i4>
      </vt:variant>
      <vt:variant>
        <vt:i4>267</vt:i4>
      </vt:variant>
      <vt:variant>
        <vt:i4>0</vt:i4>
      </vt:variant>
      <vt:variant>
        <vt:i4>5</vt:i4>
      </vt:variant>
      <vt:variant>
        <vt:lpwstr>https://www.pmc.gov.au/resources/guidance-caretaker-conventions</vt:lpwstr>
      </vt:variant>
      <vt:variant>
        <vt:lpwstr/>
      </vt:variant>
      <vt:variant>
        <vt:i4>1638400</vt:i4>
      </vt:variant>
      <vt:variant>
        <vt:i4>264</vt:i4>
      </vt:variant>
      <vt:variant>
        <vt:i4>0</vt:i4>
      </vt:variant>
      <vt:variant>
        <vt:i4>5</vt:i4>
      </vt:variant>
      <vt:variant>
        <vt:lpwstr>https://www.agriculture.gov.au/agriculture-land/animal/welfare/aaws/national-statement-on-animal-welfare</vt:lpwstr>
      </vt:variant>
      <vt:variant>
        <vt:lpwstr/>
      </vt:variant>
      <vt:variant>
        <vt:i4>1638518</vt:i4>
      </vt:variant>
      <vt:variant>
        <vt:i4>258</vt:i4>
      </vt:variant>
      <vt:variant>
        <vt:i4>0</vt:i4>
      </vt:variant>
      <vt:variant>
        <vt:i4>5</vt:i4>
      </vt:variant>
      <vt:variant>
        <vt:lpwstr/>
      </vt:variant>
      <vt:variant>
        <vt:lpwstr>_Appendix_C:_Workshops</vt:lpwstr>
      </vt:variant>
      <vt:variant>
        <vt:i4>7143434</vt:i4>
      </vt:variant>
      <vt:variant>
        <vt:i4>255</vt:i4>
      </vt:variant>
      <vt:variant>
        <vt:i4>0</vt:i4>
      </vt:variant>
      <vt:variant>
        <vt:i4>5</vt:i4>
      </vt:variant>
      <vt:variant>
        <vt:lpwstr/>
      </vt:variant>
      <vt:variant>
        <vt:lpwstr>_Appendix_B:_Have</vt:lpwstr>
      </vt:variant>
      <vt:variant>
        <vt:i4>1900671</vt:i4>
      </vt:variant>
      <vt:variant>
        <vt:i4>252</vt:i4>
      </vt:variant>
      <vt:variant>
        <vt:i4>0</vt:i4>
      </vt:variant>
      <vt:variant>
        <vt:i4>5</vt:i4>
      </vt:variant>
      <vt:variant>
        <vt:lpwstr/>
      </vt:variant>
      <vt:variant>
        <vt:lpwstr>_Appendix_A:_Roundtable</vt:lpwstr>
      </vt:variant>
      <vt:variant>
        <vt:i4>2883700</vt:i4>
      </vt:variant>
      <vt:variant>
        <vt:i4>249</vt:i4>
      </vt:variant>
      <vt:variant>
        <vt:i4>0</vt:i4>
      </vt:variant>
      <vt:variant>
        <vt:i4>5</vt:i4>
      </vt:variant>
      <vt:variant>
        <vt:lpwstr>https://www.apsc.gov.au/initiatives-and-programs/workforce-information/research-analysis-and-publications/state-service/state-service-report-2023-24/fit-future/partnerships-and-engagement</vt:lpwstr>
      </vt:variant>
      <vt:variant>
        <vt:lpwstr/>
      </vt:variant>
      <vt:variant>
        <vt:i4>1048635</vt:i4>
      </vt:variant>
      <vt:variant>
        <vt:i4>185</vt:i4>
      </vt:variant>
      <vt:variant>
        <vt:i4>0</vt:i4>
      </vt:variant>
      <vt:variant>
        <vt:i4>5</vt:i4>
      </vt:variant>
      <vt:variant>
        <vt:lpwstr/>
      </vt:variant>
      <vt:variant>
        <vt:lpwstr>_Toc211615952</vt:lpwstr>
      </vt:variant>
      <vt:variant>
        <vt:i4>1048635</vt:i4>
      </vt:variant>
      <vt:variant>
        <vt:i4>179</vt:i4>
      </vt:variant>
      <vt:variant>
        <vt:i4>0</vt:i4>
      </vt:variant>
      <vt:variant>
        <vt:i4>5</vt:i4>
      </vt:variant>
      <vt:variant>
        <vt:lpwstr/>
      </vt:variant>
      <vt:variant>
        <vt:lpwstr>_Toc211615951</vt:lpwstr>
      </vt:variant>
      <vt:variant>
        <vt:i4>1048635</vt:i4>
      </vt:variant>
      <vt:variant>
        <vt:i4>173</vt:i4>
      </vt:variant>
      <vt:variant>
        <vt:i4>0</vt:i4>
      </vt:variant>
      <vt:variant>
        <vt:i4>5</vt:i4>
      </vt:variant>
      <vt:variant>
        <vt:lpwstr/>
      </vt:variant>
      <vt:variant>
        <vt:lpwstr>_Toc211615950</vt:lpwstr>
      </vt:variant>
      <vt:variant>
        <vt:i4>1114171</vt:i4>
      </vt:variant>
      <vt:variant>
        <vt:i4>167</vt:i4>
      </vt:variant>
      <vt:variant>
        <vt:i4>0</vt:i4>
      </vt:variant>
      <vt:variant>
        <vt:i4>5</vt:i4>
      </vt:variant>
      <vt:variant>
        <vt:lpwstr/>
      </vt:variant>
      <vt:variant>
        <vt:lpwstr>_Toc211615949</vt:lpwstr>
      </vt:variant>
      <vt:variant>
        <vt:i4>1114171</vt:i4>
      </vt:variant>
      <vt:variant>
        <vt:i4>161</vt:i4>
      </vt:variant>
      <vt:variant>
        <vt:i4>0</vt:i4>
      </vt:variant>
      <vt:variant>
        <vt:i4>5</vt:i4>
      </vt:variant>
      <vt:variant>
        <vt:lpwstr/>
      </vt:variant>
      <vt:variant>
        <vt:lpwstr>_Toc211615948</vt:lpwstr>
      </vt:variant>
      <vt:variant>
        <vt:i4>1114171</vt:i4>
      </vt:variant>
      <vt:variant>
        <vt:i4>155</vt:i4>
      </vt:variant>
      <vt:variant>
        <vt:i4>0</vt:i4>
      </vt:variant>
      <vt:variant>
        <vt:i4>5</vt:i4>
      </vt:variant>
      <vt:variant>
        <vt:lpwstr/>
      </vt:variant>
      <vt:variant>
        <vt:lpwstr>_Toc211615947</vt:lpwstr>
      </vt:variant>
      <vt:variant>
        <vt:i4>1114171</vt:i4>
      </vt:variant>
      <vt:variant>
        <vt:i4>149</vt:i4>
      </vt:variant>
      <vt:variant>
        <vt:i4>0</vt:i4>
      </vt:variant>
      <vt:variant>
        <vt:i4>5</vt:i4>
      </vt:variant>
      <vt:variant>
        <vt:lpwstr/>
      </vt:variant>
      <vt:variant>
        <vt:lpwstr>_Toc211615946</vt:lpwstr>
      </vt:variant>
      <vt:variant>
        <vt:i4>1114171</vt:i4>
      </vt:variant>
      <vt:variant>
        <vt:i4>143</vt:i4>
      </vt:variant>
      <vt:variant>
        <vt:i4>0</vt:i4>
      </vt:variant>
      <vt:variant>
        <vt:i4>5</vt:i4>
      </vt:variant>
      <vt:variant>
        <vt:lpwstr/>
      </vt:variant>
      <vt:variant>
        <vt:lpwstr>_Toc211615945</vt:lpwstr>
      </vt:variant>
      <vt:variant>
        <vt:i4>1114171</vt:i4>
      </vt:variant>
      <vt:variant>
        <vt:i4>137</vt:i4>
      </vt:variant>
      <vt:variant>
        <vt:i4>0</vt:i4>
      </vt:variant>
      <vt:variant>
        <vt:i4>5</vt:i4>
      </vt:variant>
      <vt:variant>
        <vt:lpwstr/>
      </vt:variant>
      <vt:variant>
        <vt:lpwstr>_Toc211615944</vt:lpwstr>
      </vt:variant>
      <vt:variant>
        <vt:i4>1114171</vt:i4>
      </vt:variant>
      <vt:variant>
        <vt:i4>131</vt:i4>
      </vt:variant>
      <vt:variant>
        <vt:i4>0</vt:i4>
      </vt:variant>
      <vt:variant>
        <vt:i4>5</vt:i4>
      </vt:variant>
      <vt:variant>
        <vt:lpwstr/>
      </vt:variant>
      <vt:variant>
        <vt:lpwstr>_Toc211615943</vt:lpwstr>
      </vt:variant>
      <vt:variant>
        <vt:i4>1114171</vt:i4>
      </vt:variant>
      <vt:variant>
        <vt:i4>125</vt:i4>
      </vt:variant>
      <vt:variant>
        <vt:i4>0</vt:i4>
      </vt:variant>
      <vt:variant>
        <vt:i4>5</vt:i4>
      </vt:variant>
      <vt:variant>
        <vt:lpwstr/>
      </vt:variant>
      <vt:variant>
        <vt:lpwstr>_Toc211615942</vt:lpwstr>
      </vt:variant>
      <vt:variant>
        <vt:i4>1114171</vt:i4>
      </vt:variant>
      <vt:variant>
        <vt:i4>119</vt:i4>
      </vt:variant>
      <vt:variant>
        <vt:i4>0</vt:i4>
      </vt:variant>
      <vt:variant>
        <vt:i4>5</vt:i4>
      </vt:variant>
      <vt:variant>
        <vt:lpwstr/>
      </vt:variant>
      <vt:variant>
        <vt:lpwstr>_Toc211615941</vt:lpwstr>
      </vt:variant>
      <vt:variant>
        <vt:i4>1114171</vt:i4>
      </vt:variant>
      <vt:variant>
        <vt:i4>113</vt:i4>
      </vt:variant>
      <vt:variant>
        <vt:i4>0</vt:i4>
      </vt:variant>
      <vt:variant>
        <vt:i4>5</vt:i4>
      </vt:variant>
      <vt:variant>
        <vt:lpwstr/>
      </vt:variant>
      <vt:variant>
        <vt:lpwstr>_Toc211615940</vt:lpwstr>
      </vt:variant>
      <vt:variant>
        <vt:i4>1441851</vt:i4>
      </vt:variant>
      <vt:variant>
        <vt:i4>107</vt:i4>
      </vt:variant>
      <vt:variant>
        <vt:i4>0</vt:i4>
      </vt:variant>
      <vt:variant>
        <vt:i4>5</vt:i4>
      </vt:variant>
      <vt:variant>
        <vt:lpwstr/>
      </vt:variant>
      <vt:variant>
        <vt:lpwstr>_Toc211615939</vt:lpwstr>
      </vt:variant>
      <vt:variant>
        <vt:i4>1441851</vt:i4>
      </vt:variant>
      <vt:variant>
        <vt:i4>101</vt:i4>
      </vt:variant>
      <vt:variant>
        <vt:i4>0</vt:i4>
      </vt:variant>
      <vt:variant>
        <vt:i4>5</vt:i4>
      </vt:variant>
      <vt:variant>
        <vt:lpwstr/>
      </vt:variant>
      <vt:variant>
        <vt:lpwstr>_Toc211615938</vt:lpwstr>
      </vt:variant>
      <vt:variant>
        <vt:i4>1441851</vt:i4>
      </vt:variant>
      <vt:variant>
        <vt:i4>95</vt:i4>
      </vt:variant>
      <vt:variant>
        <vt:i4>0</vt:i4>
      </vt:variant>
      <vt:variant>
        <vt:i4>5</vt:i4>
      </vt:variant>
      <vt:variant>
        <vt:lpwstr/>
      </vt:variant>
      <vt:variant>
        <vt:lpwstr>_Toc211615937</vt:lpwstr>
      </vt:variant>
      <vt:variant>
        <vt:i4>1441851</vt:i4>
      </vt:variant>
      <vt:variant>
        <vt:i4>89</vt:i4>
      </vt:variant>
      <vt:variant>
        <vt:i4>0</vt:i4>
      </vt:variant>
      <vt:variant>
        <vt:i4>5</vt:i4>
      </vt:variant>
      <vt:variant>
        <vt:lpwstr/>
      </vt:variant>
      <vt:variant>
        <vt:lpwstr>_Toc211615936</vt:lpwstr>
      </vt:variant>
      <vt:variant>
        <vt:i4>1441851</vt:i4>
      </vt:variant>
      <vt:variant>
        <vt:i4>83</vt:i4>
      </vt:variant>
      <vt:variant>
        <vt:i4>0</vt:i4>
      </vt:variant>
      <vt:variant>
        <vt:i4>5</vt:i4>
      </vt:variant>
      <vt:variant>
        <vt:lpwstr/>
      </vt:variant>
      <vt:variant>
        <vt:lpwstr>_Toc211615935</vt:lpwstr>
      </vt:variant>
      <vt:variant>
        <vt:i4>1441851</vt:i4>
      </vt:variant>
      <vt:variant>
        <vt:i4>77</vt:i4>
      </vt:variant>
      <vt:variant>
        <vt:i4>0</vt:i4>
      </vt:variant>
      <vt:variant>
        <vt:i4>5</vt:i4>
      </vt:variant>
      <vt:variant>
        <vt:lpwstr/>
      </vt:variant>
      <vt:variant>
        <vt:lpwstr>_Toc211615934</vt:lpwstr>
      </vt:variant>
      <vt:variant>
        <vt:i4>1441851</vt:i4>
      </vt:variant>
      <vt:variant>
        <vt:i4>71</vt:i4>
      </vt:variant>
      <vt:variant>
        <vt:i4>0</vt:i4>
      </vt:variant>
      <vt:variant>
        <vt:i4>5</vt:i4>
      </vt:variant>
      <vt:variant>
        <vt:lpwstr/>
      </vt:variant>
      <vt:variant>
        <vt:lpwstr>_Toc211615933</vt:lpwstr>
      </vt:variant>
      <vt:variant>
        <vt:i4>1441851</vt:i4>
      </vt:variant>
      <vt:variant>
        <vt:i4>65</vt:i4>
      </vt:variant>
      <vt:variant>
        <vt:i4>0</vt:i4>
      </vt:variant>
      <vt:variant>
        <vt:i4>5</vt:i4>
      </vt:variant>
      <vt:variant>
        <vt:lpwstr/>
      </vt:variant>
      <vt:variant>
        <vt:lpwstr>_Toc211615932</vt:lpwstr>
      </vt:variant>
      <vt:variant>
        <vt:i4>1441851</vt:i4>
      </vt:variant>
      <vt:variant>
        <vt:i4>59</vt:i4>
      </vt:variant>
      <vt:variant>
        <vt:i4>0</vt:i4>
      </vt:variant>
      <vt:variant>
        <vt:i4>5</vt:i4>
      </vt:variant>
      <vt:variant>
        <vt:lpwstr/>
      </vt:variant>
      <vt:variant>
        <vt:lpwstr>_Toc211615931</vt:lpwstr>
      </vt:variant>
      <vt:variant>
        <vt:i4>1441851</vt:i4>
      </vt:variant>
      <vt:variant>
        <vt:i4>53</vt:i4>
      </vt:variant>
      <vt:variant>
        <vt:i4>0</vt:i4>
      </vt:variant>
      <vt:variant>
        <vt:i4>5</vt:i4>
      </vt:variant>
      <vt:variant>
        <vt:lpwstr/>
      </vt:variant>
      <vt:variant>
        <vt:lpwstr>_Toc211615930</vt:lpwstr>
      </vt:variant>
      <vt:variant>
        <vt:i4>1507387</vt:i4>
      </vt:variant>
      <vt:variant>
        <vt:i4>47</vt:i4>
      </vt:variant>
      <vt:variant>
        <vt:i4>0</vt:i4>
      </vt:variant>
      <vt:variant>
        <vt:i4>5</vt:i4>
      </vt:variant>
      <vt:variant>
        <vt:lpwstr/>
      </vt:variant>
      <vt:variant>
        <vt:lpwstr>_Toc211615929</vt:lpwstr>
      </vt:variant>
      <vt:variant>
        <vt:i4>1507387</vt:i4>
      </vt:variant>
      <vt:variant>
        <vt:i4>41</vt:i4>
      </vt:variant>
      <vt:variant>
        <vt:i4>0</vt:i4>
      </vt:variant>
      <vt:variant>
        <vt:i4>5</vt:i4>
      </vt:variant>
      <vt:variant>
        <vt:lpwstr/>
      </vt:variant>
      <vt:variant>
        <vt:lpwstr>_Toc211615928</vt:lpwstr>
      </vt:variant>
      <vt:variant>
        <vt:i4>1507387</vt:i4>
      </vt:variant>
      <vt:variant>
        <vt:i4>35</vt:i4>
      </vt:variant>
      <vt:variant>
        <vt:i4>0</vt:i4>
      </vt:variant>
      <vt:variant>
        <vt:i4>5</vt:i4>
      </vt:variant>
      <vt:variant>
        <vt:lpwstr/>
      </vt:variant>
      <vt:variant>
        <vt:lpwstr>_Toc211615927</vt:lpwstr>
      </vt:variant>
      <vt:variant>
        <vt:i4>1507387</vt:i4>
      </vt:variant>
      <vt:variant>
        <vt:i4>29</vt:i4>
      </vt:variant>
      <vt:variant>
        <vt:i4>0</vt:i4>
      </vt:variant>
      <vt:variant>
        <vt:i4>5</vt:i4>
      </vt:variant>
      <vt:variant>
        <vt:lpwstr/>
      </vt:variant>
      <vt:variant>
        <vt:lpwstr>_Toc211615926</vt:lpwstr>
      </vt:variant>
      <vt:variant>
        <vt:i4>1507387</vt:i4>
      </vt:variant>
      <vt:variant>
        <vt:i4>23</vt:i4>
      </vt:variant>
      <vt:variant>
        <vt:i4>0</vt:i4>
      </vt:variant>
      <vt:variant>
        <vt:i4>5</vt:i4>
      </vt:variant>
      <vt:variant>
        <vt:lpwstr/>
      </vt:variant>
      <vt:variant>
        <vt:lpwstr>_Toc211615925</vt:lpwstr>
      </vt:variant>
      <vt:variant>
        <vt:i4>1507387</vt:i4>
      </vt:variant>
      <vt:variant>
        <vt:i4>17</vt:i4>
      </vt:variant>
      <vt:variant>
        <vt:i4>0</vt:i4>
      </vt:variant>
      <vt:variant>
        <vt:i4>5</vt:i4>
      </vt:variant>
      <vt:variant>
        <vt:lpwstr/>
      </vt:variant>
      <vt:variant>
        <vt:lpwstr>_Toc211615924</vt:lpwstr>
      </vt:variant>
      <vt:variant>
        <vt:i4>1507387</vt:i4>
      </vt:variant>
      <vt:variant>
        <vt:i4>11</vt:i4>
      </vt:variant>
      <vt:variant>
        <vt:i4>0</vt:i4>
      </vt:variant>
      <vt:variant>
        <vt:i4>5</vt:i4>
      </vt:variant>
      <vt:variant>
        <vt:lpwstr/>
      </vt:variant>
      <vt:variant>
        <vt:lpwstr>_Toc211615923</vt:lpwstr>
      </vt:variant>
      <vt:variant>
        <vt:i4>3080252</vt:i4>
      </vt:variant>
      <vt:variant>
        <vt:i4>6</vt:i4>
      </vt:variant>
      <vt:variant>
        <vt:i4>0</vt:i4>
      </vt:variant>
      <vt:variant>
        <vt:i4>5</vt:i4>
      </vt:variant>
      <vt:variant>
        <vt:lpwstr>https://www.agriculture.gov.au/</vt:lpwstr>
      </vt:variant>
      <vt:variant>
        <vt:lpwstr/>
      </vt:variant>
      <vt:variant>
        <vt:i4>1835078</vt:i4>
      </vt:variant>
      <vt:variant>
        <vt:i4>3</vt:i4>
      </vt:variant>
      <vt:variant>
        <vt:i4>0</vt:i4>
      </vt:variant>
      <vt:variant>
        <vt:i4>5</vt:i4>
      </vt:variant>
      <vt:variant>
        <vt:lpwstr>https://www.agriculture.gov.au/agriculture-land/animal/welfare/aaws</vt:lpwstr>
      </vt:variant>
      <vt:variant>
        <vt:lpwstr>:~:text=A%20renewed%20Australian%20Animal%20Welfare%20Strategy%20establishes%20Australia%27s%20commitment%20to,welfare%20issues%20of%20national%20significance.</vt:lpwstr>
      </vt:variant>
      <vt:variant>
        <vt:i4>5373952</vt:i4>
      </vt:variant>
      <vt:variant>
        <vt:i4>0</vt:i4>
      </vt:variant>
      <vt:variant>
        <vt:i4>0</vt:i4>
      </vt:variant>
      <vt:variant>
        <vt:i4>5</vt:i4>
      </vt:variant>
      <vt:variant>
        <vt:lpwstr>https://creativecommons.org/licenses/by/4.0/legalcode</vt:lpwstr>
      </vt:variant>
      <vt:variant>
        <vt:lpwstr/>
      </vt:variant>
      <vt:variant>
        <vt:i4>327728</vt:i4>
      </vt:variant>
      <vt:variant>
        <vt:i4>0</vt:i4>
      </vt:variant>
      <vt:variant>
        <vt:i4>0</vt:i4>
      </vt:variant>
      <vt:variant>
        <vt:i4>5</vt:i4>
      </vt:variant>
      <vt:variant>
        <vt:lpwstr>mailto:Acacia.Pyner@aff.gov.au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Animal Welfare Strategy consultation summary 2025</dc:title>
  <dc:subject/>
  <dc:creator>Department of Agriculture, Fisheries and Forestry</dc:creator>
  <cp:keywords/>
  <cp:revision>5</cp:revision>
  <cp:lastPrinted>2025-10-21T06:26:00Z</cp:lastPrinted>
  <dcterms:created xsi:type="dcterms:W3CDTF">2025-10-21T06:24:00Z</dcterms:created>
  <dcterms:modified xsi:type="dcterms:W3CDTF">2025-10-26T23:55:00Z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